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999004435"/>
        <w:docPartObj>
          <w:docPartGallery w:val="Cover Pages"/>
          <w:docPartUnique/>
        </w:docPartObj>
      </w:sdtPr>
      <w:sdtEndPr>
        <w:rPr>
          <w:rFonts w:ascii="Times New Roman" w:hAnsi="Times New Roman" w:cs="Times New Roman"/>
          <w:sz w:val="24"/>
          <w:szCs w:val="24"/>
        </w:rPr>
      </w:sdtEndPr>
      <w:sdtContent>
        <w:p w:rsidR="00E61484" w:rsidRDefault="002829E1">
          <w:r>
            <w:rPr>
              <w:noProof/>
              <w:lang w:eastAsia="es-CL"/>
            </w:rPr>
            <mc:AlternateContent>
              <mc:Choice Requires="wps">
                <w:drawing>
                  <wp:anchor distT="0" distB="0" distL="114300" distR="114300" simplePos="0" relativeHeight="251661312" behindDoc="0" locked="0" layoutInCell="1" allowOverlap="1">
                    <wp:simplePos x="0" y="0"/>
                    <wp:positionH relativeFrom="column">
                      <wp:posOffset>1062990</wp:posOffset>
                    </wp:positionH>
                    <wp:positionV relativeFrom="paragraph">
                      <wp:posOffset>584835</wp:posOffset>
                    </wp:positionV>
                    <wp:extent cx="2695575" cy="981075"/>
                    <wp:effectExtent l="0" t="0" r="9525" b="952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5575" cy="981075"/>
                            </a:xfrm>
                            <a:prstGeom prst="rect">
                              <a:avLst/>
                            </a:prstGeom>
                            <a:solidFill>
                              <a:schemeClr val="lt1"/>
                            </a:solidFill>
                            <a:ln w="6350">
                              <a:noFill/>
                            </a:ln>
                          </wps:spPr>
                          <wps:txbx>
                            <w:txbxContent>
                              <w:p w:rsidR="00B67C1A" w:rsidRPr="002B086A" w:rsidRDefault="00B67C1A" w:rsidP="00CB1CBF">
                                <w:pPr>
                                  <w:spacing w:before="120" w:beforeAutospacing="0" w:after="120" w:afterAutospacing="0"/>
                                  <w:rPr>
                                    <w:rFonts w:ascii="Times New Roman" w:hAnsi="Times New Roman" w:cs="Times New Roman"/>
                                  </w:rPr>
                                </w:pPr>
                                <w:r w:rsidRPr="002B086A">
                                  <w:rPr>
                                    <w:rFonts w:ascii="Times New Roman" w:hAnsi="Times New Roman" w:cs="Times New Roman"/>
                                  </w:rPr>
                                  <w:t>UNIVERS</w:t>
                                </w:r>
                                <w:bookmarkStart w:id="0" w:name="_GoBack"/>
                                <w:bookmarkEnd w:id="0"/>
                                <w:r w:rsidRPr="002B086A">
                                  <w:rPr>
                                    <w:rFonts w:ascii="Times New Roman" w:hAnsi="Times New Roman" w:cs="Times New Roman"/>
                                  </w:rPr>
                                  <w:t>IDAD DE CHILE</w:t>
                                </w:r>
                              </w:p>
                              <w:p w:rsidR="00B67C1A" w:rsidRPr="002B086A" w:rsidRDefault="00B67C1A" w:rsidP="00CB1CBF">
                                <w:pPr>
                                  <w:spacing w:before="120" w:beforeAutospacing="0" w:after="120" w:afterAutospacing="0"/>
                                  <w:rPr>
                                    <w:rFonts w:ascii="Times New Roman" w:hAnsi="Times New Roman" w:cs="Times New Roman"/>
                                  </w:rPr>
                                </w:pPr>
                                <w:r w:rsidRPr="002B086A">
                                  <w:rPr>
                                    <w:rFonts w:ascii="Times New Roman" w:hAnsi="Times New Roman" w:cs="Times New Roman"/>
                                  </w:rPr>
                                  <w:t>FACULTAD DE CIENCIAS FÍSICAS Y MATEMÁTICAS</w:t>
                                </w:r>
                              </w:p>
                              <w:p w:rsidR="00B67C1A" w:rsidRPr="002B086A" w:rsidRDefault="00B67C1A" w:rsidP="00CB1CBF">
                                <w:pPr>
                                  <w:spacing w:before="120" w:beforeAutospacing="0" w:after="120" w:afterAutospacing="0"/>
                                  <w:rPr>
                                    <w:rFonts w:ascii="Times New Roman" w:hAnsi="Times New Roman" w:cs="Times New Roman"/>
                                  </w:rPr>
                                </w:pPr>
                                <w:r w:rsidRPr="002B086A">
                                  <w:rPr>
                                    <w:rFonts w:ascii="Times New Roman" w:hAnsi="Times New Roman" w:cs="Times New Roman"/>
                                  </w:rPr>
                                  <w:t>MAGÍSTER DE GESTIÓN Y POLÍTICAS PÚBLICAS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83.7pt;margin-top:46.05pt;width:212.25pt;height:7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" fillcolor="white [3201]" stroked="f" strokeweight=".5pt">
                    <v:path arrowok="t"/>
                    <v:textbox>
                      <w:txbxContent>
                        <w:p w:rsidR="00B67C1A" w:rsidRPr="002B086A" w:rsidRDefault="00B67C1A" w:rsidP="00CB1CBF">
                          <w:pPr>
                            <w:spacing w:before="120" w:beforeAutospacing="0" w:after="120" w:afterAutospacing="0"/>
                            <w:rPr>
                              <w:rFonts w:ascii="Times New Roman" w:hAnsi="Times New Roman" w:cs="Times New Roman"/>
                            </w:rPr>
                          </w:pPr>
                          <w:r w:rsidRPr="002B086A">
                            <w:rPr>
                              <w:rFonts w:ascii="Times New Roman" w:hAnsi="Times New Roman" w:cs="Times New Roman"/>
                            </w:rPr>
                            <w:t>UNIVERS</w:t>
                          </w:r>
                          <w:bookmarkStart w:id="1" w:name="_GoBack"/>
                          <w:bookmarkEnd w:id="1"/>
                          <w:r w:rsidRPr="002B086A">
                            <w:rPr>
                              <w:rFonts w:ascii="Times New Roman" w:hAnsi="Times New Roman" w:cs="Times New Roman"/>
                            </w:rPr>
                            <w:t>IDAD DE CHILE</w:t>
                          </w:r>
                        </w:p>
                        <w:p w:rsidR="00B67C1A" w:rsidRPr="002B086A" w:rsidRDefault="00B67C1A" w:rsidP="00CB1CBF">
                          <w:pPr>
                            <w:spacing w:before="120" w:beforeAutospacing="0" w:after="120" w:afterAutospacing="0"/>
                            <w:rPr>
                              <w:rFonts w:ascii="Times New Roman" w:hAnsi="Times New Roman" w:cs="Times New Roman"/>
                            </w:rPr>
                          </w:pPr>
                          <w:r w:rsidRPr="002B086A">
                            <w:rPr>
                              <w:rFonts w:ascii="Times New Roman" w:hAnsi="Times New Roman" w:cs="Times New Roman"/>
                            </w:rPr>
                            <w:t>FACULTAD DE CIENCIAS FÍSICAS Y MATEMÁTICAS</w:t>
                          </w:r>
                        </w:p>
                        <w:p w:rsidR="00B67C1A" w:rsidRPr="002B086A" w:rsidRDefault="00B67C1A" w:rsidP="00CB1CBF">
                          <w:pPr>
                            <w:spacing w:before="120" w:beforeAutospacing="0" w:after="120" w:afterAutospacing="0"/>
                            <w:rPr>
                              <w:rFonts w:ascii="Times New Roman" w:hAnsi="Times New Roman" w:cs="Times New Roman"/>
                            </w:rPr>
                          </w:pPr>
                          <w:r w:rsidRPr="002B086A">
                            <w:rPr>
                              <w:rFonts w:ascii="Times New Roman" w:hAnsi="Times New Roman" w:cs="Times New Roman"/>
                            </w:rPr>
                            <w:t>MAGÍSTER DE GESTIÓN Y POLÍTICAS PÚBLICAS</w:t>
                          </w:r>
                        </w:p>
                      </w:txbxContent>
                    </v:textbox>
                  </v:shape>
                </w:pict>
              </mc:Fallback>
            </mc:AlternateContent>
          </w:r>
          <w:r w:rsidR="00585E73" w:rsidRPr="00585E73">
            <w:rPr>
              <w:noProof/>
              <w:lang w:eastAsia="es-CL"/>
            </w:rPr>
            <w:drawing>
              <wp:inline distT="0" distB="0" distL="0" distR="0">
                <wp:extent cx="981075" cy="15621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075" cy="1562100"/>
                        </a:xfrm>
                        <a:prstGeom prst="rect">
                          <a:avLst/>
                        </a:prstGeom>
                        <a:noFill/>
                        <a:ln>
                          <a:noFill/>
                        </a:ln>
                      </pic:spPr>
                    </pic:pic>
                  </a:graphicData>
                </a:graphic>
              </wp:inline>
            </w:drawing>
          </w:r>
        </w:p>
        <w:p w:rsidR="00E61484" w:rsidRDefault="002829E1">
          <w:pPr>
            <w:rPr>
              <w:rFonts w:ascii="Times New Roman" w:hAnsi="Times New Roman" w:cs="Times New Roman"/>
              <w:sz w:val="24"/>
              <w:szCs w:val="24"/>
            </w:rPr>
          </w:pPr>
          <w:r>
            <w:rPr>
              <w:noProof/>
              <w:lang w:eastAsia="es-CL"/>
            </w:rPr>
            <mc:AlternateContent>
              <mc:Choice Requires="wps">
                <w:drawing>
                  <wp:anchor distT="0" distB="0" distL="114300" distR="114300" simplePos="0" relativeHeight="251663360" behindDoc="0" locked="0" layoutInCell="1" allowOverlap="1">
                    <wp:simplePos x="0" y="0"/>
                    <wp:positionH relativeFrom="column">
                      <wp:posOffset>1447800</wp:posOffset>
                    </wp:positionH>
                    <wp:positionV relativeFrom="paragraph">
                      <wp:posOffset>4999990</wp:posOffset>
                    </wp:positionV>
                    <wp:extent cx="2695575" cy="981075"/>
                    <wp:effectExtent l="0" t="0" r="9525" b="952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5575" cy="981075"/>
                            </a:xfrm>
                            <a:prstGeom prst="rect">
                              <a:avLst/>
                            </a:prstGeom>
                            <a:solidFill>
                              <a:sysClr val="window" lastClr="FFFFFF"/>
                            </a:solidFill>
                            <a:ln w="6350">
                              <a:noFill/>
                            </a:ln>
                          </wps:spPr>
                          <wps:txbx>
                            <w:txbxContent>
                              <w:p w:rsidR="00B67C1A" w:rsidRPr="002B086A" w:rsidRDefault="00B67C1A" w:rsidP="002B086A">
                                <w:pPr>
                                  <w:spacing w:before="120" w:beforeAutospacing="0" w:after="120" w:afterAutospacing="0"/>
                                  <w:jc w:val="center"/>
                                  <w:rPr>
                                    <w:rFonts w:ascii="Times New Roman" w:hAnsi="Times New Roman" w:cs="Times New Roman"/>
                                    <w:sz w:val="24"/>
                                  </w:rPr>
                                </w:pPr>
                                <w:r w:rsidRPr="002B086A">
                                  <w:rPr>
                                    <w:rFonts w:ascii="Times New Roman" w:hAnsi="Times New Roman" w:cs="Times New Roman"/>
                                    <w:sz w:val="24"/>
                                  </w:rPr>
                                  <w:t>SANTIAGO DE CHILE</w:t>
                                </w:r>
                              </w:p>
                              <w:p w:rsidR="00B67C1A" w:rsidRPr="002B086A" w:rsidRDefault="00B67C1A" w:rsidP="002B086A">
                                <w:pPr>
                                  <w:spacing w:before="120" w:beforeAutospacing="0" w:after="120" w:afterAutospacing="0"/>
                                  <w:jc w:val="center"/>
                                  <w:rPr>
                                    <w:rFonts w:ascii="Times New Roman" w:hAnsi="Times New Roman" w:cs="Times New Roman"/>
                                    <w:sz w:val="24"/>
                                  </w:rPr>
                                </w:pPr>
                                <w:r w:rsidRPr="002B086A">
                                  <w:rPr>
                                    <w:rFonts w:ascii="Times New Roman" w:hAnsi="Times New Roman" w:cs="Times New Roman"/>
                                    <w:sz w:val="24"/>
                                  </w:rPr>
                                  <w:t>AÑO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uadro de texto 3" o:spid="_x0000_s1027" type="#_x0000_t202" style="position:absolute;left:0;text-align:left;margin-left:114pt;margin-top:393.7pt;width:212.25pt;height:7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" fillcolor="window" stroked="f" strokeweight=".5pt">
                    <v:path arrowok="t"/>
                    <v:textbox>
                      <w:txbxContent>
                        <w:p w:rsidR="00B67C1A" w:rsidRPr="002B086A" w:rsidRDefault="00B67C1A" w:rsidP="002B086A">
                          <w:pPr>
                            <w:spacing w:before="120" w:beforeAutospacing="0" w:after="120" w:afterAutospacing="0"/>
                            <w:jc w:val="center"/>
                            <w:rPr>
                              <w:rFonts w:ascii="Times New Roman" w:hAnsi="Times New Roman" w:cs="Times New Roman"/>
                              <w:sz w:val="24"/>
                            </w:rPr>
                          </w:pPr>
                          <w:r w:rsidRPr="002B086A">
                            <w:rPr>
                              <w:rFonts w:ascii="Times New Roman" w:hAnsi="Times New Roman" w:cs="Times New Roman"/>
                              <w:sz w:val="24"/>
                            </w:rPr>
                            <w:t>SANTIAGO DE CHILE</w:t>
                          </w:r>
                        </w:p>
                        <w:p w:rsidR="00B67C1A" w:rsidRPr="002B086A" w:rsidRDefault="00B67C1A" w:rsidP="002B086A">
                          <w:pPr>
                            <w:spacing w:before="120" w:beforeAutospacing="0" w:after="120" w:afterAutospacing="0"/>
                            <w:jc w:val="center"/>
                            <w:rPr>
                              <w:rFonts w:ascii="Times New Roman" w:hAnsi="Times New Roman" w:cs="Times New Roman"/>
                              <w:sz w:val="24"/>
                            </w:rPr>
                          </w:pPr>
                          <w:r w:rsidRPr="002B086A">
                            <w:rPr>
                              <w:rFonts w:ascii="Times New Roman" w:hAnsi="Times New Roman" w:cs="Times New Roman"/>
                              <w:sz w:val="24"/>
                            </w:rPr>
                            <w:t>AÑO 2016</w:t>
                          </w:r>
                        </w:p>
                      </w:txbxContent>
                    </v:textbox>
                  </v:shape>
                </w:pict>
              </mc:Fallback>
            </mc:AlternateContent>
          </w:r>
          <w:r>
            <w:rPr>
              <w:noProof/>
              <w:lang w:eastAsia="es-CL"/>
            </w:rPr>
            <mc:AlternateContent>
              <mc:Choice Requires="wps">
                <w:drawing>
                  <wp:anchor distT="0" distB="0" distL="182880" distR="182880" simplePos="0" relativeHeight="251660288" behindDoc="0" locked="0" layoutInCell="1" allowOverlap="1">
                    <wp:simplePos x="0" y="0"/>
                    <wp:positionH relativeFrom="margin">
                      <wp:posOffset>459740</wp:posOffset>
                    </wp:positionH>
                    <wp:positionV relativeFrom="page">
                      <wp:posOffset>3412490</wp:posOffset>
                    </wp:positionV>
                    <wp:extent cx="4715510" cy="3441065"/>
                    <wp:effectExtent l="0" t="0" r="6350" b="635"/>
                    <wp:wrapSquare wrapText="bothSides"/>
                    <wp:docPr id="131" name="Cuadro de tex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5510" cy="34410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7C1A" w:rsidRPr="00CB1CBF" w:rsidRDefault="00745087" w:rsidP="00E61484">
                                <w:pPr>
                                  <w:pStyle w:val="Sinespaciado"/>
                                  <w:spacing w:before="40" w:after="560" w:line="216" w:lineRule="auto"/>
                                  <w:jc w:val="both"/>
                                  <w:rPr>
                                    <w:sz w:val="72"/>
                                    <w:szCs w:val="72"/>
                                  </w:rPr>
                                </w:pPr>
                                <w:sdt>
                                  <w:sdtPr>
                                    <w:rPr>
                                      <w:sz w:val="56"/>
                                      <w:szCs w:val="72"/>
                                    </w:rPr>
                                    <w:alias w:val="Título"/>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B67C1A" w:rsidRPr="00CB1CBF">
                                      <w:rPr>
                                        <w:sz w:val="56"/>
                                        <w:szCs w:val="72"/>
                                      </w:rPr>
                                      <w:t>El Programa Nacional de Control de Infecciones Asociadas a la Atención de Salud: ¿una inversión justificada o un gasto innecesario en los hospitales públicos chilenos?</w:t>
                                    </w:r>
                                  </w:sdtContent>
                                </w:sdt>
                              </w:p>
                              <w:sdt>
                                <w:sdtPr>
                                  <w:rPr>
                                    <w:caps/>
                                    <w:sz w:val="28"/>
                                    <w:szCs w:val="28"/>
                                  </w:rPr>
                                  <w:alias w:val="Subtítulo"/>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rsidR="00B67C1A" w:rsidRPr="00CB1CBF" w:rsidRDefault="00B67C1A">
                                    <w:pPr>
                                      <w:pStyle w:val="Sinespaciado"/>
                                      <w:spacing w:before="40" w:after="40"/>
                                      <w:rPr>
                                        <w:caps/>
                                        <w:sz w:val="28"/>
                                        <w:szCs w:val="28"/>
                                      </w:rPr>
                                    </w:pPr>
                                    <w:r w:rsidRPr="00CB1CBF">
                                      <w:rPr>
                                        <w:caps/>
                                        <w:sz w:val="28"/>
                                        <w:szCs w:val="28"/>
                                      </w:rPr>
                                      <w:t>Informe correspondiente al 30% de avance de tesis</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id="Cuadro de texto 131" o:spid="_x0000_s1028" type="#_x0000_t202" style="position:absolute;left:0;text-align:left;margin-left:36.2pt;margin-top:268.7pt;width:371.3pt;height:270.95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" filled="f" stroked="f" strokeweight=".5pt">
                    <v:path arrowok="t"/>
                    <v:textbox style="mso-fit-shape-to-text:t" inset="0,0,0,0">
                      <w:txbxContent>
                        <w:p w:rsidR="00B67C1A" w:rsidRPr="00CB1CBF" w:rsidRDefault="00745087" w:rsidP="00E61484">
                          <w:pPr>
                            <w:pStyle w:val="Sinespaciado"/>
                            <w:spacing w:before="40" w:after="560" w:line="216" w:lineRule="auto"/>
                            <w:jc w:val="both"/>
                            <w:rPr>
                              <w:sz w:val="72"/>
                              <w:szCs w:val="72"/>
                            </w:rPr>
                          </w:pPr>
                          <w:sdt>
                            <w:sdtPr>
                              <w:rPr>
                                <w:sz w:val="56"/>
                                <w:szCs w:val="72"/>
                              </w:rPr>
                              <w:alias w:val="Título"/>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B67C1A" w:rsidRPr="00CB1CBF">
                                <w:rPr>
                                  <w:sz w:val="56"/>
                                  <w:szCs w:val="72"/>
                                </w:rPr>
                                <w:t>El Programa Nacional de Control de Infecciones Asociadas a la Atención de Salud: ¿una inversión justificada o un gasto innecesario en los hospitales públicos chilenos?</w:t>
                              </w:r>
                            </w:sdtContent>
                          </w:sdt>
                        </w:p>
                        <w:sdt>
                          <w:sdtPr>
                            <w:rPr>
                              <w:caps/>
                              <w:sz w:val="28"/>
                              <w:szCs w:val="28"/>
                            </w:rPr>
                            <w:alias w:val="Subtítulo"/>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rsidR="00B67C1A" w:rsidRPr="00CB1CBF" w:rsidRDefault="00B67C1A">
                              <w:pPr>
                                <w:pStyle w:val="Sinespaciado"/>
                                <w:spacing w:before="40" w:after="40"/>
                                <w:rPr>
                                  <w:caps/>
                                  <w:sz w:val="28"/>
                                  <w:szCs w:val="28"/>
                                </w:rPr>
                              </w:pPr>
                              <w:r w:rsidRPr="00CB1CBF">
                                <w:rPr>
                                  <w:caps/>
                                  <w:sz w:val="28"/>
                                  <w:szCs w:val="28"/>
                                </w:rPr>
                                <w:t>Informe correspondiente al 30% de avance de tesis</w:t>
                              </w:r>
                            </w:p>
                          </w:sdtContent>
                        </w:sdt>
                      </w:txbxContent>
                    </v:textbox>
                    <w10:wrap type="square" anchorx="margin" anchory="page"/>
                  </v:shape>
                </w:pict>
              </mc:Fallback>
            </mc:AlternateContent>
          </w:r>
          <w:r w:rsidR="00E61484">
            <w:rPr>
              <w:rFonts w:ascii="Times New Roman" w:hAnsi="Times New Roman" w:cs="Times New Roman"/>
              <w:sz w:val="24"/>
              <w:szCs w:val="24"/>
            </w:rPr>
            <w:br w:type="page"/>
          </w:r>
        </w:p>
      </w:sdtContent>
    </w:sdt>
    <w:sdt>
      <w:sdtPr>
        <w:rPr>
          <w:rFonts w:ascii="Times New Roman" w:eastAsiaTheme="minorHAnsi" w:hAnsi="Times New Roman" w:cs="Times New Roman"/>
          <w:b/>
          <w:color w:val="auto"/>
          <w:sz w:val="24"/>
          <w:szCs w:val="24"/>
          <w:lang w:val="es-ES" w:eastAsia="en-US"/>
        </w:rPr>
        <w:id w:val="478123012"/>
        <w:docPartObj>
          <w:docPartGallery w:val="Table of Contents"/>
          <w:docPartUnique/>
        </w:docPartObj>
      </w:sdtPr>
      <w:sdtEndPr>
        <w:rPr>
          <w:bCs/>
        </w:rPr>
      </w:sdtEndPr>
      <w:sdtContent>
        <w:p w:rsidR="00F365AE" w:rsidRPr="00F365AE" w:rsidRDefault="00F365AE">
          <w:pPr>
            <w:pStyle w:val="TtulodeTDC"/>
            <w:rPr>
              <w:rFonts w:ascii="Times New Roman" w:hAnsi="Times New Roman" w:cs="Times New Roman"/>
              <w:b/>
              <w:color w:val="auto"/>
              <w:sz w:val="24"/>
              <w:szCs w:val="24"/>
            </w:rPr>
          </w:pPr>
          <w:r w:rsidRPr="00F365AE">
            <w:rPr>
              <w:rFonts w:ascii="Times New Roman" w:hAnsi="Times New Roman" w:cs="Times New Roman"/>
              <w:b/>
              <w:color w:val="auto"/>
              <w:sz w:val="24"/>
              <w:szCs w:val="24"/>
              <w:lang w:val="es-ES"/>
            </w:rPr>
            <w:t>Contenido</w:t>
          </w:r>
        </w:p>
        <w:p w:rsidR="001E2BEC" w:rsidRDefault="00D474AA">
          <w:pPr>
            <w:pStyle w:val="TDC1"/>
            <w:tabs>
              <w:tab w:val="left" w:pos="440"/>
              <w:tab w:val="right" w:leader="dot" w:pos="9395"/>
            </w:tabs>
            <w:rPr>
              <w:rFonts w:eastAsiaTheme="minorEastAsia"/>
              <w:noProof/>
              <w:lang w:eastAsia="es-CL"/>
            </w:rPr>
          </w:pPr>
          <w:r w:rsidRPr="000F4398">
            <w:rPr>
              <w:rFonts w:ascii="Times New Roman" w:hAnsi="Times New Roman" w:cs="Times New Roman"/>
              <w:sz w:val="24"/>
              <w:szCs w:val="24"/>
            </w:rPr>
            <w:fldChar w:fldCharType="begin"/>
          </w:r>
          <w:r w:rsidR="00F365AE" w:rsidRPr="000F4398">
            <w:rPr>
              <w:rFonts w:ascii="Times New Roman" w:hAnsi="Times New Roman" w:cs="Times New Roman"/>
              <w:sz w:val="24"/>
              <w:szCs w:val="24"/>
            </w:rPr>
            <w:instrText xml:space="preserve"> TOC \o "1-3" \h \z \u </w:instrText>
          </w:r>
          <w:r w:rsidRPr="000F4398">
            <w:rPr>
              <w:rFonts w:ascii="Times New Roman" w:hAnsi="Times New Roman" w:cs="Times New Roman"/>
              <w:sz w:val="24"/>
              <w:szCs w:val="24"/>
            </w:rPr>
            <w:fldChar w:fldCharType="separate"/>
          </w:r>
          <w:hyperlink w:anchor="_Toc468225010" w:history="1">
            <w:r w:rsidR="001E2BEC" w:rsidRPr="0063471B">
              <w:rPr>
                <w:rStyle w:val="Hipervnculo"/>
                <w:rFonts w:ascii="Times New Roman" w:hAnsi="Times New Roman" w:cs="Times New Roman"/>
                <w:noProof/>
              </w:rPr>
              <w:t>II.</w:t>
            </w:r>
            <w:r w:rsidR="001E2BEC">
              <w:rPr>
                <w:rFonts w:eastAsiaTheme="minorEastAsia"/>
                <w:noProof/>
                <w:lang w:eastAsia="es-CL"/>
              </w:rPr>
              <w:tab/>
            </w:r>
            <w:r w:rsidR="001E2BEC" w:rsidRPr="0063471B">
              <w:rPr>
                <w:rStyle w:val="Hipervnculo"/>
                <w:rFonts w:ascii="Times New Roman" w:hAnsi="Times New Roman" w:cs="Times New Roman"/>
                <w:noProof/>
              </w:rPr>
              <w:t>Marco Conceptual</w:t>
            </w:r>
            <w:r w:rsidR="001E2BEC">
              <w:rPr>
                <w:noProof/>
                <w:webHidden/>
              </w:rPr>
              <w:tab/>
            </w:r>
            <w:r>
              <w:rPr>
                <w:noProof/>
                <w:webHidden/>
              </w:rPr>
              <w:fldChar w:fldCharType="begin"/>
            </w:r>
            <w:r w:rsidR="001E2BEC">
              <w:rPr>
                <w:noProof/>
                <w:webHidden/>
              </w:rPr>
              <w:instrText xml:space="preserve"> PAGEREF _Toc468225010 \h </w:instrText>
            </w:r>
            <w:r>
              <w:rPr>
                <w:noProof/>
                <w:webHidden/>
              </w:rPr>
            </w:r>
            <w:r>
              <w:rPr>
                <w:noProof/>
                <w:webHidden/>
              </w:rPr>
              <w:fldChar w:fldCharType="separate"/>
            </w:r>
            <w:r w:rsidR="001E2BEC">
              <w:rPr>
                <w:noProof/>
                <w:webHidden/>
              </w:rPr>
              <w:t>1</w:t>
            </w:r>
            <w:r>
              <w:rPr>
                <w:noProof/>
                <w:webHidden/>
              </w:rPr>
              <w:fldChar w:fldCharType="end"/>
            </w:r>
          </w:hyperlink>
        </w:p>
        <w:p w:rsidR="001E2BEC" w:rsidRDefault="00745087">
          <w:pPr>
            <w:pStyle w:val="TDC2"/>
            <w:tabs>
              <w:tab w:val="left" w:pos="660"/>
              <w:tab w:val="right" w:leader="dot" w:pos="9395"/>
            </w:tabs>
            <w:rPr>
              <w:rFonts w:eastAsiaTheme="minorEastAsia"/>
              <w:noProof/>
              <w:lang w:eastAsia="es-CL"/>
            </w:rPr>
          </w:pPr>
          <w:hyperlink w:anchor="_Toc468225011" w:history="1">
            <w:r w:rsidR="001E2BEC" w:rsidRPr="0063471B">
              <w:rPr>
                <w:rStyle w:val="Hipervnculo"/>
                <w:rFonts w:ascii="Times New Roman" w:hAnsi="Times New Roman" w:cs="Times New Roman"/>
                <w:noProof/>
              </w:rPr>
              <w:t>A.</w:t>
            </w:r>
            <w:r w:rsidR="001E2BEC">
              <w:rPr>
                <w:rFonts w:eastAsiaTheme="minorEastAsia"/>
                <w:noProof/>
                <w:lang w:eastAsia="es-CL"/>
              </w:rPr>
              <w:tab/>
            </w:r>
            <w:r w:rsidR="001E2BEC" w:rsidRPr="0063471B">
              <w:rPr>
                <w:rStyle w:val="Hipervnculo"/>
                <w:rFonts w:ascii="Times New Roman" w:hAnsi="Times New Roman" w:cs="Times New Roman"/>
                <w:noProof/>
              </w:rPr>
              <w:t>Economía del Bienestar (“welfarismo”) como marco de referencia de las evaluaciones económicas en salud.</w:t>
            </w:r>
            <w:r w:rsidR="001E2BEC">
              <w:rPr>
                <w:noProof/>
                <w:webHidden/>
              </w:rPr>
              <w:tab/>
            </w:r>
            <w:r w:rsidR="00D474AA">
              <w:rPr>
                <w:noProof/>
                <w:webHidden/>
              </w:rPr>
              <w:fldChar w:fldCharType="begin"/>
            </w:r>
            <w:r w:rsidR="001E2BEC">
              <w:rPr>
                <w:noProof/>
                <w:webHidden/>
              </w:rPr>
              <w:instrText xml:space="preserve"> PAGEREF _Toc468225011 \h </w:instrText>
            </w:r>
            <w:r w:rsidR="00D474AA">
              <w:rPr>
                <w:noProof/>
                <w:webHidden/>
              </w:rPr>
            </w:r>
            <w:r w:rsidR="00D474AA">
              <w:rPr>
                <w:noProof/>
                <w:webHidden/>
              </w:rPr>
              <w:fldChar w:fldCharType="separate"/>
            </w:r>
            <w:r w:rsidR="001E2BEC">
              <w:rPr>
                <w:noProof/>
                <w:webHidden/>
              </w:rPr>
              <w:t>1</w:t>
            </w:r>
            <w:r w:rsidR="00D474AA">
              <w:rPr>
                <w:noProof/>
                <w:webHidden/>
              </w:rPr>
              <w:fldChar w:fldCharType="end"/>
            </w:r>
          </w:hyperlink>
        </w:p>
        <w:p w:rsidR="001E2BEC" w:rsidRDefault="00745087">
          <w:pPr>
            <w:pStyle w:val="TDC2"/>
            <w:tabs>
              <w:tab w:val="left" w:pos="660"/>
              <w:tab w:val="right" w:leader="dot" w:pos="9395"/>
            </w:tabs>
            <w:rPr>
              <w:rFonts w:eastAsiaTheme="minorEastAsia"/>
              <w:noProof/>
              <w:lang w:eastAsia="es-CL"/>
            </w:rPr>
          </w:pPr>
          <w:hyperlink w:anchor="_Toc468225012" w:history="1">
            <w:r w:rsidR="001E2BEC" w:rsidRPr="0063471B">
              <w:rPr>
                <w:rStyle w:val="Hipervnculo"/>
                <w:rFonts w:ascii="Times New Roman" w:hAnsi="Times New Roman" w:cs="Times New Roman"/>
                <w:noProof/>
              </w:rPr>
              <w:t>B.</w:t>
            </w:r>
            <w:r w:rsidR="001E2BEC">
              <w:rPr>
                <w:rFonts w:eastAsiaTheme="minorEastAsia"/>
                <w:noProof/>
                <w:lang w:eastAsia="es-CL"/>
              </w:rPr>
              <w:tab/>
            </w:r>
            <w:r w:rsidR="001E2BEC" w:rsidRPr="0063471B">
              <w:rPr>
                <w:rStyle w:val="Hipervnculo"/>
                <w:rFonts w:ascii="Times New Roman" w:hAnsi="Times New Roman" w:cs="Times New Roman"/>
                <w:noProof/>
              </w:rPr>
              <w:t>Enfoque “extra welfarista” y “aproximación de toma de decisiones”</w:t>
            </w:r>
            <w:r w:rsidR="001E2BEC">
              <w:rPr>
                <w:noProof/>
                <w:webHidden/>
              </w:rPr>
              <w:tab/>
            </w:r>
            <w:r w:rsidR="00D474AA">
              <w:rPr>
                <w:noProof/>
                <w:webHidden/>
              </w:rPr>
              <w:fldChar w:fldCharType="begin"/>
            </w:r>
            <w:r w:rsidR="001E2BEC">
              <w:rPr>
                <w:noProof/>
                <w:webHidden/>
              </w:rPr>
              <w:instrText xml:space="preserve"> PAGEREF _Toc468225012 \h </w:instrText>
            </w:r>
            <w:r w:rsidR="00D474AA">
              <w:rPr>
                <w:noProof/>
                <w:webHidden/>
              </w:rPr>
            </w:r>
            <w:r w:rsidR="00D474AA">
              <w:rPr>
                <w:noProof/>
                <w:webHidden/>
              </w:rPr>
              <w:fldChar w:fldCharType="separate"/>
            </w:r>
            <w:r w:rsidR="001E2BEC">
              <w:rPr>
                <w:noProof/>
                <w:webHidden/>
              </w:rPr>
              <w:t>2</w:t>
            </w:r>
            <w:r w:rsidR="00D474AA">
              <w:rPr>
                <w:noProof/>
                <w:webHidden/>
              </w:rPr>
              <w:fldChar w:fldCharType="end"/>
            </w:r>
          </w:hyperlink>
        </w:p>
        <w:p w:rsidR="001E2BEC" w:rsidRDefault="00745087">
          <w:pPr>
            <w:pStyle w:val="TDC2"/>
            <w:tabs>
              <w:tab w:val="left" w:pos="660"/>
              <w:tab w:val="right" w:leader="dot" w:pos="9395"/>
            </w:tabs>
            <w:rPr>
              <w:rFonts w:eastAsiaTheme="minorEastAsia"/>
              <w:noProof/>
              <w:lang w:eastAsia="es-CL"/>
            </w:rPr>
          </w:pPr>
          <w:hyperlink w:anchor="_Toc468225013" w:history="1">
            <w:r w:rsidR="001E2BEC" w:rsidRPr="0063471B">
              <w:rPr>
                <w:rStyle w:val="Hipervnculo"/>
                <w:rFonts w:ascii="Times New Roman" w:hAnsi="Times New Roman" w:cs="Times New Roman"/>
                <w:noProof/>
              </w:rPr>
              <w:t>C.</w:t>
            </w:r>
            <w:r w:rsidR="001E2BEC">
              <w:rPr>
                <w:rFonts w:eastAsiaTheme="minorEastAsia"/>
                <w:noProof/>
                <w:lang w:eastAsia="es-CL"/>
              </w:rPr>
              <w:tab/>
            </w:r>
            <w:r w:rsidR="001E2BEC" w:rsidRPr="0063471B">
              <w:rPr>
                <w:rStyle w:val="Hipervnculo"/>
                <w:rFonts w:ascii="Times New Roman" w:hAnsi="Times New Roman" w:cs="Times New Roman"/>
                <w:noProof/>
              </w:rPr>
              <w:t>Clasificación de los estudios de Evaluación Económica</w:t>
            </w:r>
            <w:r w:rsidR="001E2BEC">
              <w:rPr>
                <w:noProof/>
                <w:webHidden/>
              </w:rPr>
              <w:tab/>
            </w:r>
            <w:r w:rsidR="00D474AA">
              <w:rPr>
                <w:noProof/>
                <w:webHidden/>
              </w:rPr>
              <w:fldChar w:fldCharType="begin"/>
            </w:r>
            <w:r w:rsidR="001E2BEC">
              <w:rPr>
                <w:noProof/>
                <w:webHidden/>
              </w:rPr>
              <w:instrText xml:space="preserve"> PAGEREF _Toc468225013 \h </w:instrText>
            </w:r>
            <w:r w:rsidR="00D474AA">
              <w:rPr>
                <w:noProof/>
                <w:webHidden/>
              </w:rPr>
            </w:r>
            <w:r w:rsidR="00D474AA">
              <w:rPr>
                <w:noProof/>
                <w:webHidden/>
              </w:rPr>
              <w:fldChar w:fldCharType="separate"/>
            </w:r>
            <w:r w:rsidR="001E2BEC">
              <w:rPr>
                <w:noProof/>
                <w:webHidden/>
              </w:rPr>
              <w:t>3</w:t>
            </w:r>
            <w:r w:rsidR="00D474AA">
              <w:rPr>
                <w:noProof/>
                <w:webHidden/>
              </w:rPr>
              <w:fldChar w:fldCharType="end"/>
            </w:r>
          </w:hyperlink>
        </w:p>
        <w:p w:rsidR="001E2BEC" w:rsidRDefault="00745087">
          <w:pPr>
            <w:pStyle w:val="TDC1"/>
            <w:tabs>
              <w:tab w:val="left" w:pos="660"/>
              <w:tab w:val="right" w:leader="dot" w:pos="9395"/>
            </w:tabs>
            <w:rPr>
              <w:rFonts w:eastAsiaTheme="minorEastAsia"/>
              <w:noProof/>
              <w:lang w:eastAsia="es-CL"/>
            </w:rPr>
          </w:pPr>
          <w:hyperlink w:anchor="_Toc468225014" w:history="1">
            <w:r w:rsidR="001E2BEC" w:rsidRPr="0063471B">
              <w:rPr>
                <w:rStyle w:val="Hipervnculo"/>
                <w:rFonts w:ascii="Times New Roman" w:hAnsi="Times New Roman" w:cs="Times New Roman"/>
                <w:noProof/>
              </w:rPr>
              <w:t>III.</w:t>
            </w:r>
            <w:r w:rsidR="001E2BEC">
              <w:rPr>
                <w:rFonts w:eastAsiaTheme="minorEastAsia"/>
                <w:noProof/>
                <w:lang w:eastAsia="es-CL"/>
              </w:rPr>
              <w:tab/>
            </w:r>
            <w:r w:rsidR="001E2BEC" w:rsidRPr="0063471B">
              <w:rPr>
                <w:rStyle w:val="Hipervnculo"/>
                <w:rFonts w:ascii="Times New Roman" w:hAnsi="Times New Roman" w:cs="Times New Roman"/>
                <w:noProof/>
              </w:rPr>
              <w:t>Antecedentes y Justificación del Estudio</w:t>
            </w:r>
            <w:r w:rsidR="001E2BEC">
              <w:rPr>
                <w:noProof/>
                <w:webHidden/>
              </w:rPr>
              <w:tab/>
            </w:r>
            <w:r w:rsidR="00D474AA">
              <w:rPr>
                <w:noProof/>
                <w:webHidden/>
              </w:rPr>
              <w:fldChar w:fldCharType="begin"/>
            </w:r>
            <w:r w:rsidR="001E2BEC">
              <w:rPr>
                <w:noProof/>
                <w:webHidden/>
              </w:rPr>
              <w:instrText xml:space="preserve"> PAGEREF _Toc468225014 \h </w:instrText>
            </w:r>
            <w:r w:rsidR="00D474AA">
              <w:rPr>
                <w:noProof/>
                <w:webHidden/>
              </w:rPr>
            </w:r>
            <w:r w:rsidR="00D474AA">
              <w:rPr>
                <w:noProof/>
                <w:webHidden/>
              </w:rPr>
              <w:fldChar w:fldCharType="separate"/>
            </w:r>
            <w:r w:rsidR="001E2BEC">
              <w:rPr>
                <w:noProof/>
                <w:webHidden/>
              </w:rPr>
              <w:t>5</w:t>
            </w:r>
            <w:r w:rsidR="00D474AA">
              <w:rPr>
                <w:noProof/>
                <w:webHidden/>
              </w:rPr>
              <w:fldChar w:fldCharType="end"/>
            </w:r>
          </w:hyperlink>
        </w:p>
        <w:p w:rsidR="001E2BEC" w:rsidRDefault="00745087">
          <w:pPr>
            <w:pStyle w:val="TDC1"/>
            <w:tabs>
              <w:tab w:val="left" w:pos="660"/>
              <w:tab w:val="right" w:leader="dot" w:pos="9395"/>
            </w:tabs>
            <w:rPr>
              <w:rFonts w:eastAsiaTheme="minorEastAsia"/>
              <w:noProof/>
              <w:lang w:eastAsia="es-CL"/>
            </w:rPr>
          </w:pPr>
          <w:hyperlink w:anchor="_Toc468225015" w:history="1">
            <w:r w:rsidR="001E2BEC" w:rsidRPr="0063471B">
              <w:rPr>
                <w:rStyle w:val="Hipervnculo"/>
                <w:rFonts w:ascii="Times New Roman" w:hAnsi="Times New Roman" w:cs="Times New Roman"/>
                <w:noProof/>
              </w:rPr>
              <w:t>IV.</w:t>
            </w:r>
            <w:r w:rsidR="001E2BEC">
              <w:rPr>
                <w:rFonts w:eastAsiaTheme="minorEastAsia"/>
                <w:noProof/>
                <w:lang w:eastAsia="es-CL"/>
              </w:rPr>
              <w:tab/>
            </w:r>
            <w:r w:rsidR="001E2BEC" w:rsidRPr="0063471B">
              <w:rPr>
                <w:rStyle w:val="Hipervnculo"/>
                <w:rFonts w:ascii="Times New Roman" w:hAnsi="Times New Roman" w:cs="Times New Roman"/>
                <w:noProof/>
              </w:rPr>
              <w:t>Objetivo General</w:t>
            </w:r>
            <w:r w:rsidR="001E2BEC">
              <w:rPr>
                <w:noProof/>
                <w:webHidden/>
              </w:rPr>
              <w:tab/>
            </w:r>
            <w:r w:rsidR="00D474AA">
              <w:rPr>
                <w:noProof/>
                <w:webHidden/>
              </w:rPr>
              <w:fldChar w:fldCharType="begin"/>
            </w:r>
            <w:r w:rsidR="001E2BEC">
              <w:rPr>
                <w:noProof/>
                <w:webHidden/>
              </w:rPr>
              <w:instrText xml:space="preserve"> PAGEREF _Toc468225015 \h </w:instrText>
            </w:r>
            <w:r w:rsidR="00D474AA">
              <w:rPr>
                <w:noProof/>
                <w:webHidden/>
              </w:rPr>
            </w:r>
            <w:r w:rsidR="00D474AA">
              <w:rPr>
                <w:noProof/>
                <w:webHidden/>
              </w:rPr>
              <w:fldChar w:fldCharType="separate"/>
            </w:r>
            <w:r w:rsidR="001E2BEC">
              <w:rPr>
                <w:noProof/>
                <w:webHidden/>
              </w:rPr>
              <w:t>8</w:t>
            </w:r>
            <w:r w:rsidR="00D474AA">
              <w:rPr>
                <w:noProof/>
                <w:webHidden/>
              </w:rPr>
              <w:fldChar w:fldCharType="end"/>
            </w:r>
          </w:hyperlink>
        </w:p>
        <w:p w:rsidR="001E2BEC" w:rsidRDefault="00745087">
          <w:pPr>
            <w:pStyle w:val="TDC1"/>
            <w:tabs>
              <w:tab w:val="left" w:pos="440"/>
              <w:tab w:val="right" w:leader="dot" w:pos="9395"/>
            </w:tabs>
            <w:rPr>
              <w:rFonts w:eastAsiaTheme="minorEastAsia"/>
              <w:noProof/>
              <w:lang w:eastAsia="es-CL"/>
            </w:rPr>
          </w:pPr>
          <w:hyperlink w:anchor="_Toc468225016" w:history="1">
            <w:r w:rsidR="001E2BEC" w:rsidRPr="0063471B">
              <w:rPr>
                <w:rStyle w:val="Hipervnculo"/>
                <w:rFonts w:ascii="Times New Roman" w:hAnsi="Times New Roman" w:cs="Times New Roman"/>
                <w:noProof/>
              </w:rPr>
              <w:t>V.</w:t>
            </w:r>
            <w:r w:rsidR="001E2BEC">
              <w:rPr>
                <w:rFonts w:eastAsiaTheme="minorEastAsia"/>
                <w:noProof/>
                <w:lang w:eastAsia="es-CL"/>
              </w:rPr>
              <w:tab/>
            </w:r>
            <w:r w:rsidR="001E2BEC" w:rsidRPr="0063471B">
              <w:rPr>
                <w:rStyle w:val="Hipervnculo"/>
                <w:rFonts w:ascii="Times New Roman" w:hAnsi="Times New Roman" w:cs="Times New Roman"/>
                <w:noProof/>
              </w:rPr>
              <w:t>Objetivos Específicos</w:t>
            </w:r>
            <w:r w:rsidR="001E2BEC">
              <w:rPr>
                <w:noProof/>
                <w:webHidden/>
              </w:rPr>
              <w:tab/>
            </w:r>
            <w:r w:rsidR="00D474AA">
              <w:rPr>
                <w:noProof/>
                <w:webHidden/>
              </w:rPr>
              <w:fldChar w:fldCharType="begin"/>
            </w:r>
            <w:r w:rsidR="001E2BEC">
              <w:rPr>
                <w:noProof/>
                <w:webHidden/>
              </w:rPr>
              <w:instrText xml:space="preserve"> PAGEREF _Toc468225016 \h </w:instrText>
            </w:r>
            <w:r w:rsidR="00D474AA">
              <w:rPr>
                <w:noProof/>
                <w:webHidden/>
              </w:rPr>
            </w:r>
            <w:r w:rsidR="00D474AA">
              <w:rPr>
                <w:noProof/>
                <w:webHidden/>
              </w:rPr>
              <w:fldChar w:fldCharType="separate"/>
            </w:r>
            <w:r w:rsidR="001E2BEC">
              <w:rPr>
                <w:noProof/>
                <w:webHidden/>
              </w:rPr>
              <w:t>8</w:t>
            </w:r>
            <w:r w:rsidR="00D474AA">
              <w:rPr>
                <w:noProof/>
                <w:webHidden/>
              </w:rPr>
              <w:fldChar w:fldCharType="end"/>
            </w:r>
          </w:hyperlink>
        </w:p>
        <w:p w:rsidR="001E2BEC" w:rsidRDefault="00745087">
          <w:pPr>
            <w:pStyle w:val="TDC1"/>
            <w:tabs>
              <w:tab w:val="left" w:pos="660"/>
              <w:tab w:val="right" w:leader="dot" w:pos="9395"/>
            </w:tabs>
            <w:rPr>
              <w:rFonts w:eastAsiaTheme="minorEastAsia"/>
              <w:noProof/>
              <w:lang w:eastAsia="es-CL"/>
            </w:rPr>
          </w:pPr>
          <w:hyperlink w:anchor="_Toc468225017" w:history="1">
            <w:r w:rsidR="001E2BEC" w:rsidRPr="0063471B">
              <w:rPr>
                <w:rStyle w:val="Hipervnculo"/>
                <w:rFonts w:ascii="Times New Roman" w:hAnsi="Times New Roman" w:cs="Times New Roman"/>
                <w:noProof/>
              </w:rPr>
              <w:t>VI.</w:t>
            </w:r>
            <w:r w:rsidR="001E2BEC">
              <w:rPr>
                <w:rFonts w:eastAsiaTheme="minorEastAsia"/>
                <w:noProof/>
                <w:lang w:eastAsia="es-CL"/>
              </w:rPr>
              <w:tab/>
            </w:r>
            <w:r w:rsidR="001E2BEC" w:rsidRPr="0063471B">
              <w:rPr>
                <w:rStyle w:val="Hipervnculo"/>
                <w:rFonts w:ascii="Times New Roman" w:hAnsi="Times New Roman" w:cs="Times New Roman"/>
                <w:noProof/>
              </w:rPr>
              <w:t>Metodología (en revisión)</w:t>
            </w:r>
            <w:r w:rsidR="001E2BEC">
              <w:rPr>
                <w:noProof/>
                <w:webHidden/>
              </w:rPr>
              <w:tab/>
            </w:r>
            <w:r w:rsidR="00D474AA">
              <w:rPr>
                <w:noProof/>
                <w:webHidden/>
              </w:rPr>
              <w:fldChar w:fldCharType="begin"/>
            </w:r>
            <w:r w:rsidR="001E2BEC">
              <w:rPr>
                <w:noProof/>
                <w:webHidden/>
              </w:rPr>
              <w:instrText xml:space="preserve"> PAGEREF _Toc468225017 \h </w:instrText>
            </w:r>
            <w:r w:rsidR="00D474AA">
              <w:rPr>
                <w:noProof/>
                <w:webHidden/>
              </w:rPr>
            </w:r>
            <w:r w:rsidR="00D474AA">
              <w:rPr>
                <w:noProof/>
                <w:webHidden/>
              </w:rPr>
              <w:fldChar w:fldCharType="separate"/>
            </w:r>
            <w:r w:rsidR="001E2BEC">
              <w:rPr>
                <w:noProof/>
                <w:webHidden/>
              </w:rPr>
              <w:t>9</w:t>
            </w:r>
            <w:r w:rsidR="00D474AA">
              <w:rPr>
                <w:noProof/>
                <w:webHidden/>
              </w:rPr>
              <w:fldChar w:fldCharType="end"/>
            </w:r>
          </w:hyperlink>
        </w:p>
        <w:p w:rsidR="001E2BEC" w:rsidRDefault="00745087">
          <w:pPr>
            <w:pStyle w:val="TDC1"/>
            <w:tabs>
              <w:tab w:val="left" w:pos="660"/>
              <w:tab w:val="right" w:leader="dot" w:pos="9395"/>
            </w:tabs>
            <w:rPr>
              <w:rFonts w:eastAsiaTheme="minorEastAsia"/>
              <w:noProof/>
              <w:lang w:eastAsia="es-CL"/>
            </w:rPr>
          </w:pPr>
          <w:hyperlink w:anchor="_Toc468225018" w:history="1">
            <w:r w:rsidR="001E2BEC" w:rsidRPr="0063471B">
              <w:rPr>
                <w:rStyle w:val="Hipervnculo"/>
                <w:rFonts w:ascii="Times New Roman" w:hAnsi="Times New Roman" w:cs="Times New Roman"/>
                <w:noProof/>
              </w:rPr>
              <w:t>VII.</w:t>
            </w:r>
            <w:r w:rsidR="001E2BEC">
              <w:rPr>
                <w:rFonts w:eastAsiaTheme="minorEastAsia"/>
                <w:noProof/>
                <w:lang w:eastAsia="es-CL"/>
              </w:rPr>
              <w:tab/>
            </w:r>
            <w:r w:rsidR="001E2BEC" w:rsidRPr="0063471B">
              <w:rPr>
                <w:rStyle w:val="Hipervnculo"/>
                <w:rFonts w:ascii="Times New Roman" w:hAnsi="Times New Roman" w:cs="Times New Roman"/>
                <w:noProof/>
              </w:rPr>
              <w:t>Bibliografía</w:t>
            </w:r>
            <w:r w:rsidR="001E2BEC">
              <w:rPr>
                <w:noProof/>
                <w:webHidden/>
              </w:rPr>
              <w:tab/>
            </w:r>
            <w:r w:rsidR="00D474AA">
              <w:rPr>
                <w:noProof/>
                <w:webHidden/>
              </w:rPr>
              <w:fldChar w:fldCharType="begin"/>
            </w:r>
            <w:r w:rsidR="001E2BEC">
              <w:rPr>
                <w:noProof/>
                <w:webHidden/>
              </w:rPr>
              <w:instrText xml:space="preserve"> PAGEREF _Toc468225018 \h </w:instrText>
            </w:r>
            <w:r w:rsidR="00D474AA">
              <w:rPr>
                <w:noProof/>
                <w:webHidden/>
              </w:rPr>
            </w:r>
            <w:r w:rsidR="00D474AA">
              <w:rPr>
                <w:noProof/>
                <w:webHidden/>
              </w:rPr>
              <w:fldChar w:fldCharType="separate"/>
            </w:r>
            <w:r w:rsidR="001E2BEC">
              <w:rPr>
                <w:noProof/>
                <w:webHidden/>
              </w:rPr>
              <w:t>10</w:t>
            </w:r>
            <w:r w:rsidR="00D474AA">
              <w:rPr>
                <w:noProof/>
                <w:webHidden/>
              </w:rPr>
              <w:fldChar w:fldCharType="end"/>
            </w:r>
          </w:hyperlink>
        </w:p>
        <w:p w:rsidR="00F365AE" w:rsidRDefault="00D474AA" w:rsidP="00F365AE">
          <w:pPr>
            <w:rPr>
              <w:rFonts w:ascii="Times New Roman" w:hAnsi="Times New Roman" w:cs="Times New Roman"/>
              <w:b/>
              <w:bCs/>
              <w:sz w:val="24"/>
              <w:szCs w:val="24"/>
              <w:lang w:val="es-ES"/>
            </w:rPr>
          </w:pPr>
          <w:r w:rsidRPr="000F4398">
            <w:rPr>
              <w:rFonts w:ascii="Times New Roman" w:hAnsi="Times New Roman" w:cs="Times New Roman"/>
              <w:bCs/>
              <w:sz w:val="24"/>
              <w:szCs w:val="24"/>
              <w:lang w:val="es-ES"/>
            </w:rPr>
            <w:fldChar w:fldCharType="end"/>
          </w:r>
        </w:p>
      </w:sdtContent>
    </w:sdt>
    <w:p w:rsidR="00585E73" w:rsidRDefault="00585E73" w:rsidP="00F365AE">
      <w:pPr>
        <w:pStyle w:val="Ttulo1"/>
        <w:rPr>
          <w:rFonts w:ascii="Times New Roman" w:hAnsi="Times New Roman" w:cs="Times New Roman"/>
          <w:b/>
          <w:color w:val="auto"/>
          <w:sz w:val="24"/>
        </w:rPr>
        <w:sectPr w:rsidR="00585E73" w:rsidSect="00585E73">
          <w:footerReference w:type="default" r:id="rId10"/>
          <w:footerReference w:type="first" r:id="rId11"/>
          <w:pgSz w:w="12240" w:h="15840" w:code="1"/>
          <w:pgMar w:top="1134" w:right="1134" w:bottom="1134" w:left="1701" w:header="709" w:footer="709" w:gutter="0"/>
          <w:pgNumType w:fmt="lowerRoman" w:start="0"/>
          <w:cols w:space="708"/>
          <w:titlePg/>
          <w:docGrid w:linePitch="360"/>
        </w:sectPr>
      </w:pPr>
    </w:p>
    <w:p w:rsidR="002B086A" w:rsidRDefault="002B086A" w:rsidP="004F32BD">
      <w:pPr>
        <w:pStyle w:val="Ttulo1"/>
        <w:spacing w:before="100" w:after="100"/>
        <w:rPr>
          <w:rFonts w:ascii="Times New Roman" w:hAnsi="Times New Roman" w:cs="Times New Roman"/>
          <w:b/>
          <w:color w:val="auto"/>
          <w:sz w:val="24"/>
        </w:rPr>
      </w:pPr>
      <w:bookmarkStart w:id="2" w:name="_Toc468225010"/>
      <w:r>
        <w:rPr>
          <w:rFonts w:ascii="Times New Roman" w:hAnsi="Times New Roman" w:cs="Times New Roman"/>
          <w:b/>
          <w:color w:val="auto"/>
          <w:sz w:val="24"/>
        </w:rPr>
        <w:lastRenderedPageBreak/>
        <w:t>Marco Conceptual</w:t>
      </w:r>
      <w:bookmarkEnd w:id="2"/>
    </w:p>
    <w:p w:rsidR="004F32BD" w:rsidRPr="004F32BD" w:rsidRDefault="004F32BD" w:rsidP="004F32BD">
      <w:pPr>
        <w:pStyle w:val="Ttulo2"/>
        <w:spacing w:before="100" w:after="100"/>
        <w:ind w:left="709"/>
        <w:rPr>
          <w:rFonts w:ascii="Times New Roman" w:hAnsi="Times New Roman" w:cs="Times New Roman"/>
          <w:b/>
          <w:color w:val="auto"/>
          <w:sz w:val="24"/>
          <w:szCs w:val="24"/>
        </w:rPr>
      </w:pPr>
      <w:bookmarkStart w:id="3" w:name="_Toc468225011"/>
      <w:r w:rsidRPr="004F32BD">
        <w:rPr>
          <w:rFonts w:ascii="Times New Roman" w:hAnsi="Times New Roman" w:cs="Times New Roman"/>
          <w:b/>
          <w:color w:val="auto"/>
          <w:sz w:val="24"/>
          <w:szCs w:val="24"/>
        </w:rPr>
        <w:t>Economía del Bienestar</w:t>
      </w:r>
      <w:r w:rsidR="00D94B55">
        <w:rPr>
          <w:rFonts w:ascii="Times New Roman" w:hAnsi="Times New Roman" w:cs="Times New Roman"/>
          <w:b/>
          <w:color w:val="auto"/>
          <w:sz w:val="24"/>
          <w:szCs w:val="24"/>
        </w:rPr>
        <w:t xml:space="preserve"> (“welfarismo”)</w:t>
      </w:r>
      <w:r w:rsidRPr="004F32BD">
        <w:rPr>
          <w:rFonts w:ascii="Times New Roman" w:hAnsi="Times New Roman" w:cs="Times New Roman"/>
          <w:b/>
          <w:color w:val="auto"/>
          <w:sz w:val="24"/>
          <w:szCs w:val="24"/>
        </w:rPr>
        <w:t xml:space="preserve"> como </w:t>
      </w:r>
      <w:r w:rsidR="00D94B55">
        <w:rPr>
          <w:rFonts w:ascii="Times New Roman" w:hAnsi="Times New Roman" w:cs="Times New Roman"/>
          <w:b/>
          <w:color w:val="auto"/>
          <w:sz w:val="24"/>
          <w:szCs w:val="24"/>
        </w:rPr>
        <w:t xml:space="preserve">marco </w:t>
      </w:r>
      <w:r w:rsidRPr="004F32BD">
        <w:rPr>
          <w:rFonts w:ascii="Times New Roman" w:hAnsi="Times New Roman" w:cs="Times New Roman"/>
          <w:b/>
          <w:color w:val="auto"/>
          <w:sz w:val="24"/>
          <w:szCs w:val="24"/>
        </w:rPr>
        <w:t>de referencia de las evaluaciones económicas en salud</w:t>
      </w:r>
      <w:r w:rsidR="00D94B55">
        <w:rPr>
          <w:rFonts w:ascii="Times New Roman" w:hAnsi="Times New Roman" w:cs="Times New Roman"/>
          <w:b/>
          <w:color w:val="auto"/>
          <w:sz w:val="24"/>
          <w:szCs w:val="24"/>
        </w:rPr>
        <w:t>.</w:t>
      </w:r>
      <w:bookmarkEnd w:id="3"/>
    </w:p>
    <w:p w:rsidR="008A0D12" w:rsidRDefault="008A0D12" w:rsidP="004F32BD">
      <w:pPr>
        <w:pStyle w:val="NormalWeb"/>
        <w:shd w:val="clear" w:color="auto" w:fill="FFFFFF"/>
        <w:rPr>
          <w:color w:val="000000"/>
        </w:rPr>
      </w:pPr>
      <w:r>
        <w:rPr>
          <w:color w:val="000000"/>
        </w:rPr>
        <w:t>Para la gran mayoría de los sis</w:t>
      </w:r>
      <w:r w:rsidRPr="003C7BD3">
        <w:rPr>
          <w:color w:val="000000"/>
        </w:rPr>
        <w:t xml:space="preserve">temas de salud </w:t>
      </w:r>
      <w:r>
        <w:rPr>
          <w:color w:val="000000"/>
        </w:rPr>
        <w:t xml:space="preserve">se presenta en los últimos años el desafío de </w:t>
      </w:r>
      <w:r w:rsidRPr="003C7BD3">
        <w:rPr>
          <w:color w:val="000000"/>
        </w:rPr>
        <w:t>prov</w:t>
      </w:r>
      <w:r>
        <w:rPr>
          <w:color w:val="000000"/>
        </w:rPr>
        <w:t xml:space="preserve">eer </w:t>
      </w:r>
      <w:r w:rsidRPr="003C7BD3">
        <w:rPr>
          <w:color w:val="000000"/>
        </w:rPr>
        <w:t xml:space="preserve">servicios sanitarios de calidad que </w:t>
      </w:r>
      <w:r>
        <w:rPr>
          <w:color w:val="000000"/>
        </w:rPr>
        <w:t xml:space="preserve">sea capaces de contener </w:t>
      </w:r>
      <w:r w:rsidRPr="003C7BD3">
        <w:rPr>
          <w:color w:val="000000"/>
        </w:rPr>
        <w:t xml:space="preserve">una demanda </w:t>
      </w:r>
      <w:r>
        <w:rPr>
          <w:color w:val="000000"/>
        </w:rPr>
        <w:t xml:space="preserve">creciente y </w:t>
      </w:r>
      <w:r w:rsidRPr="003C7BD3">
        <w:rPr>
          <w:color w:val="000000"/>
        </w:rPr>
        <w:t xml:space="preserve">potencialmente ilimitada en un contexto </w:t>
      </w:r>
      <w:r>
        <w:rPr>
          <w:color w:val="000000"/>
        </w:rPr>
        <w:t xml:space="preserve">en donde la disponibilidad de recursos es </w:t>
      </w:r>
      <w:r w:rsidRPr="003C7BD3">
        <w:rPr>
          <w:color w:val="000000"/>
        </w:rPr>
        <w:t>escasos</w:t>
      </w:r>
      <w:r w:rsidR="00D474AA">
        <w:rPr>
          <w:color w:val="000000"/>
        </w:rPr>
        <w:fldChar w:fldCharType="begin" w:fldLock="1"/>
      </w:r>
      <w:r>
        <w:rPr>
          <w:color w:val="000000"/>
        </w:rPr>
        <w:instrText>ADDIN CSL_CITATION { "citationItems" : [ { "id" : "ITEM-1", "itemData" : { "author" : [ { "dropping-particle" : "", "family" : "Drummond", "given" : "Michael", "non-dropping-particle" : "", "parse-names" : false, "suffix" : "" }, { "dropping-particle" : "", "family" : "Cooke", "given" : "Jonathan", "non-dropping-particle" : "", "parse-names" : false, "suffix" : "" }, { "dropping-particle" : "", "family" : "Walley", "given" : "Tom", "non-dropping-particle" : "", "parse-names" : false, "suffix" : "" } ], "genre" : "Discussion Paper 148", "id" : "ITEM-1", "issued" : { "date-parts" : [ [ "1996" ] ] }, "page" : "31", "publisher" : "University of York Centre for Health Economics", "publisher-place" : "York", "title" : "Economic Evaluation in Health Care. Decision Making: Evidence from the UK", "type" : "article" }, "uris" : [ "http://www.mendeley.com/documents/?uuid=27dbd6ad-106a-493e-83cf-f0cd719a8122" ] } ], "mendeley" : { "formattedCitation" : "(Drummond, Cooke, and Walley 1996)", "plainTextFormattedCitation" : "(Drummond, Cooke, and Walley 1996)", "previouslyFormattedCitation" : "(Drummond, Cooke, and Walley 1996)" }, "properties" : { "noteIndex" : 0 }, "schema" : "https://github.com/citation-style-language/schema/raw/master/csl-citation.json" }</w:instrText>
      </w:r>
      <w:r w:rsidR="00D474AA">
        <w:rPr>
          <w:color w:val="000000"/>
        </w:rPr>
        <w:fldChar w:fldCharType="separate"/>
      </w:r>
      <w:r w:rsidRPr="00B9022C">
        <w:rPr>
          <w:noProof/>
          <w:color w:val="000000"/>
        </w:rPr>
        <w:t>(Drummond, Cooke, and Walley 1996)</w:t>
      </w:r>
      <w:r w:rsidR="00D474AA">
        <w:rPr>
          <w:color w:val="000000"/>
        </w:rPr>
        <w:fldChar w:fldCharType="end"/>
      </w:r>
      <w:r>
        <w:rPr>
          <w:color w:val="000000"/>
        </w:rPr>
        <w:t>. Ya en el año 2000, la Organización Mundial de la Salud (OMS) conceptualizaba entre los objetivos de los sistemas de salud, la equidad o justicia financieraen el diseño de las estrategias implementadas con el fin de mejorar la salud de la población, e identificaba entre sus funciones la generación de recursos, f</w:t>
      </w:r>
      <w:r w:rsidRPr="00C104A9">
        <w:rPr>
          <w:color w:val="000000"/>
        </w:rPr>
        <w:t xml:space="preserve">inanzas y </w:t>
      </w:r>
      <w:r>
        <w:rPr>
          <w:color w:val="000000"/>
        </w:rPr>
        <w:t>la provisión de s</w:t>
      </w:r>
      <w:r w:rsidRPr="00C104A9">
        <w:rPr>
          <w:color w:val="000000"/>
        </w:rPr>
        <w:t xml:space="preserve">ervicios, </w:t>
      </w:r>
      <w:r>
        <w:rPr>
          <w:color w:val="000000"/>
        </w:rPr>
        <w:t>incorporándose aspectos económicos no siempre considerados, como e</w:t>
      </w:r>
      <w:r w:rsidRPr="00C104A9">
        <w:rPr>
          <w:color w:val="000000"/>
        </w:rPr>
        <w:t>l financiamiento de la generación de recursos tecnológicos, de infraestructura y de personal calificado entre otros</w:t>
      </w:r>
      <w:r w:rsidR="00D474AA">
        <w:rPr>
          <w:color w:val="000000"/>
        </w:rPr>
        <w:fldChar w:fldCharType="begin" w:fldLock="1"/>
      </w:r>
      <w:r>
        <w:rPr>
          <w:color w:val="000000"/>
        </w:rPr>
        <w:instrText>ADDIN CSL_CITATION { "citationItems" : [ { "id" : "ITEM-1", "itemData" : { "ISBN" : "9243561987", "author" : [ { "dropping-particle" : "", "family" : "Organizacion Mundial de la Salud", "given" : "", "non-dropping-particle" : "", "parse-names" : false, "suffix" : "" } ], "chapter-number" : "2", "container-title" : "Informe sobre la salud en el mundo 2000 - Mejorar el desempe\u00f1o de los sistemas de salud", "edition" : "1", "editor" : [ { "dropping-particle" : "", "family" : "Organizacion Mundial de la Salud", "given" : "", "non-dropping-particle" : "", "parse-names" : false, "suffix" : "" } ], "id" : "ITEM-1", "issued" : { "date-parts" : [ [ "2000" ] ] }, "page" : "23-51", "publisher" : "Organizaci\u00f3n Mundial de la Salud", "publisher-place" : "Ginebra", "title" : "\u00bfCu\u00e1n bueno es el desempe\u00f1o de los sistemas de salud?", "type" : "chapter" }, "uris" : [ "http://www.mendeley.com/documents/?uuid=241f8555-4806-4c5b-b377-995857d0f541" ] } ], "mendeley" : { "formattedCitation" : "(Organizacion Mundial de la Salud 2000)", "plainTextFormattedCitation" : "(Organizacion Mundial de la Salud 2000)", "previouslyFormattedCitation" : "(Organizacion Mundial de la Salud 2000)" }, "properties" : { "noteIndex" : 0 }, "schema" : "https://github.com/citation-style-language/schema/raw/master/csl-citation.json" }</w:instrText>
      </w:r>
      <w:r w:rsidR="00D474AA">
        <w:rPr>
          <w:color w:val="000000"/>
        </w:rPr>
        <w:fldChar w:fldCharType="separate"/>
      </w:r>
      <w:r w:rsidRPr="008D71A2">
        <w:rPr>
          <w:noProof/>
          <w:color w:val="000000"/>
        </w:rPr>
        <w:t>(Organizacion Mundial de la Salud 2000)</w:t>
      </w:r>
      <w:r w:rsidR="00D474AA">
        <w:rPr>
          <w:color w:val="000000"/>
        </w:rPr>
        <w:fldChar w:fldCharType="end"/>
      </w:r>
      <w:r>
        <w:rPr>
          <w:color w:val="000000"/>
        </w:rPr>
        <w:t xml:space="preserve">. </w:t>
      </w:r>
      <w:r w:rsidRPr="00BF593E">
        <w:rPr>
          <w:color w:val="000000"/>
        </w:rPr>
        <w:t>En este sentido</w:t>
      </w:r>
      <w:r>
        <w:rPr>
          <w:color w:val="000000"/>
        </w:rPr>
        <w:t>, a</w:t>
      </w:r>
      <w:r w:rsidRPr="009C1277">
        <w:rPr>
          <w:color w:val="000000"/>
        </w:rPr>
        <w:t xml:space="preserve"> niveles macro</w:t>
      </w:r>
      <w:r>
        <w:rPr>
          <w:color w:val="000000"/>
        </w:rPr>
        <w:t xml:space="preserve"> políticos, las consideraciones </w:t>
      </w:r>
      <w:r w:rsidRPr="009C1277">
        <w:rPr>
          <w:color w:val="000000"/>
        </w:rPr>
        <w:t xml:space="preserve">económicas sobre </w:t>
      </w:r>
      <w:r>
        <w:rPr>
          <w:color w:val="000000"/>
        </w:rPr>
        <w:t>el financiamiento de las inter</w:t>
      </w:r>
      <w:r w:rsidRPr="009C1277">
        <w:rPr>
          <w:color w:val="000000"/>
        </w:rPr>
        <w:t>venciones son cada vez más frecuentes como un argumento para la toma de decisiones</w:t>
      </w:r>
      <w:r>
        <w:rPr>
          <w:color w:val="000000"/>
        </w:rPr>
        <w:t xml:space="preserve">, observándose el uso de herramientas como las </w:t>
      </w:r>
      <w:r w:rsidRPr="009C1277">
        <w:rPr>
          <w:color w:val="000000"/>
        </w:rPr>
        <w:t>eval</w:t>
      </w:r>
      <w:r>
        <w:rPr>
          <w:color w:val="000000"/>
        </w:rPr>
        <w:t>uaciones económicas de intervenciones sanitarias, entendidas como “el a</w:t>
      </w:r>
      <w:r w:rsidRPr="003A1BEF">
        <w:rPr>
          <w:color w:val="000000"/>
        </w:rPr>
        <w:t>nálisis comparativo de los cursos alternativos de acción en términos de sus costos y sus consecuencias</w:t>
      </w:r>
      <w:r>
        <w:rPr>
          <w:color w:val="000000"/>
        </w:rPr>
        <w:t xml:space="preserve"> en salud” las evaluaciones económicas de salud, entendidas como “</w:t>
      </w:r>
      <w:r w:rsidRPr="00B9022C">
        <w:rPr>
          <w:color w:val="000000"/>
        </w:rPr>
        <w:t>el análisis comparativo de cursos alternativos de acción en términos de sus costos y consecuencias en salud</w:t>
      </w:r>
      <w:r>
        <w:rPr>
          <w:color w:val="000000"/>
        </w:rPr>
        <w:t xml:space="preserve">” </w:t>
      </w:r>
      <w:r w:rsidR="00D474AA">
        <w:rPr>
          <w:color w:val="000000"/>
        </w:rPr>
        <w:fldChar w:fldCharType="begin" w:fldLock="1"/>
      </w:r>
      <w:r>
        <w:rPr>
          <w:color w:val="000000"/>
        </w:rPr>
        <w:instrText>ADDIN CSL_CITATION { "citationItems" : [ { "id" : "ITEM-1", "itemData" : { "ISBN" : "8474785020", "author" : [ { "dropping-particle" : "", "family" : "Drummond", "given" : "Michael", "non-dropping-particle" : "", "parse-names" : false, "suffix" : "" }, { "dropping-particle" : "", "family" : "O'Brien", "given" : "Bernie", "non-dropping-particle" : "", "parse-names" : false, "suffix" : "" }, { "dropping-particle" : "", "family" : "Stoddart", "given" : "Greg", "non-dropping-particle" : "", "parse-names" : false, "suffix" : "" }, { "dropping-particle" : "", "family" : "Torrance", "given" : "George", "non-dropping-particle" : "", "parse-names" : false, "suffix" : "" } ], "edition" : "2", "editor" : [ { "dropping-particle" : "", "family" : "D\u00edaz de Santos", "given" : "", "non-dropping-particle" : "", "parse-names" : false, "suffix" : "" } ], "id" : "ITEM-1", "issued" : { "date-parts" : [ [ "2001" ] ] }, "number-of-pages" : "364", "publisher-place" : "Madrid", "title" : "M\u00e9todos para la evaluaci\u00f3n econ\u00f3mica de los programas de asistencia sanitaria.", "type" : "book" }, "uris" : [ "http://www.mendeley.com/documents/?uuid=65259ee2-61e3-4f1e-950c-3cc4f41769af" ] } ], "mendeley" : { "formattedCitation" : "(Drummond et al. 2001)", "plainTextFormattedCitation" : "(Drummond et al. 2001)", "previouslyFormattedCitation" : "(Drummond et al. 2001)" }, "properties" : { "noteIndex" : 0 }, "schema" : "https://github.com/citation-style-language/schema/raw/master/csl-citation.json" }</w:instrText>
      </w:r>
      <w:r w:rsidR="00D474AA">
        <w:rPr>
          <w:color w:val="000000"/>
        </w:rPr>
        <w:fldChar w:fldCharType="separate"/>
      </w:r>
      <w:r w:rsidRPr="00B9022C">
        <w:rPr>
          <w:noProof/>
          <w:color w:val="000000"/>
        </w:rPr>
        <w:t>(Drummond et al. 2001)</w:t>
      </w:r>
      <w:r w:rsidR="00D474AA">
        <w:rPr>
          <w:color w:val="000000"/>
        </w:rPr>
        <w:fldChar w:fldCharType="end"/>
      </w:r>
      <w:r>
        <w:rPr>
          <w:color w:val="000000"/>
        </w:rPr>
        <w:t xml:space="preserve">, representan una importante herramienta a considerar en la toma de decisiones de </w:t>
      </w:r>
      <w:r w:rsidRPr="00BF593E">
        <w:rPr>
          <w:color w:val="000000"/>
        </w:rPr>
        <w:t>distribución presupuestaria entre los distintos niveles</w:t>
      </w:r>
      <w:r>
        <w:rPr>
          <w:color w:val="000000"/>
        </w:rPr>
        <w:t xml:space="preserve"> y programas de atención en salud, promoviendo el uso más eficiente de los recursos en un ambiente caracterizado por restricción presupuestaria.</w:t>
      </w:r>
    </w:p>
    <w:p w:rsidR="00D25CC0" w:rsidRDefault="00FF1A91" w:rsidP="00A72FBE">
      <w:pPr>
        <w:pStyle w:val="NormalWeb"/>
        <w:shd w:val="clear" w:color="auto" w:fill="FFFFFF"/>
        <w:rPr>
          <w:color w:val="000000"/>
        </w:rPr>
      </w:pPr>
      <w:r>
        <w:rPr>
          <w:color w:val="000000"/>
        </w:rPr>
        <w:t>El marco sobre el cual se construyen estas evaluaciones económicas es el de la economía del bienestar, corriente de la economía cuyo objetivo</w:t>
      </w:r>
      <w:r w:rsidR="00BE5F98">
        <w:rPr>
          <w:color w:val="000000"/>
        </w:rPr>
        <w:t xml:space="preserve"> clásico</w:t>
      </w:r>
      <w:r>
        <w:rPr>
          <w:color w:val="000000"/>
        </w:rPr>
        <w:t xml:space="preserve"> se centra en la entrega de un marco ético consistente con el fin de tomar decisiones significativas sobre qué situaciones resultan preferibles o “buenas” sobre otras para las personas </w:t>
      </w:r>
      <w:r w:rsidRPr="00D02B7A">
        <w:rPr>
          <w:color w:val="000000"/>
        </w:rPr>
        <w:t>(en bioética: la presencia de placer y la ausencia de dolor).</w:t>
      </w:r>
      <w:r w:rsidR="00BE5F98">
        <w:rPr>
          <w:color w:val="000000"/>
        </w:rPr>
        <w:t xml:space="preserve"> En otras palabras, pretende identificar cuán deseable es una política en particular no en términos de sus resultados medidos en forma aislada, sino en términos de criterios éticos explícitos previamente establecidos. </w:t>
      </w:r>
      <w:r w:rsidR="00BE5F98" w:rsidRPr="00D02B7A">
        <w:rPr>
          <w:color w:val="000000"/>
        </w:rPr>
        <w:t xml:space="preserve">Para la visión clásica de esta rama de la economía, el </w:t>
      </w:r>
      <w:r w:rsidR="00BE5F98">
        <w:rPr>
          <w:color w:val="000000"/>
        </w:rPr>
        <w:t>bienestar</w:t>
      </w:r>
      <w:r w:rsidR="00BE5F98" w:rsidRPr="00D02B7A">
        <w:rPr>
          <w:color w:val="000000"/>
        </w:rPr>
        <w:t xml:space="preserve"> social se construye como la suma de las </w:t>
      </w:r>
      <w:r w:rsidR="00BE5F98">
        <w:rPr>
          <w:color w:val="000000"/>
        </w:rPr>
        <w:t>medidas de b</w:t>
      </w:r>
      <w:r w:rsidR="00BE5F98" w:rsidRPr="00D02B7A">
        <w:rPr>
          <w:color w:val="000000"/>
        </w:rPr>
        <w:t>ienestar individuales</w:t>
      </w:r>
      <w:r w:rsidR="00BE5F98">
        <w:rPr>
          <w:color w:val="000000"/>
        </w:rPr>
        <w:t xml:space="preserve"> (es transferible entre las personas), desarrollando </w:t>
      </w:r>
      <w:r w:rsidR="00BE5F98" w:rsidRPr="00D02B7A">
        <w:rPr>
          <w:color w:val="000000"/>
        </w:rPr>
        <w:t xml:space="preserve">modelos de evaluación que, midiendo </w:t>
      </w:r>
      <w:r w:rsidR="00BE5F98">
        <w:rPr>
          <w:color w:val="000000"/>
        </w:rPr>
        <w:t>esta sumatoria de medidas de b</w:t>
      </w:r>
      <w:r w:rsidR="00BE5F98" w:rsidRPr="00D02B7A">
        <w:rPr>
          <w:color w:val="000000"/>
        </w:rPr>
        <w:t>ienestar individuales</w:t>
      </w:r>
      <w:r w:rsidR="00BE5F98">
        <w:rPr>
          <w:color w:val="000000"/>
        </w:rPr>
        <w:t xml:space="preserve"> (utilidades</w:t>
      </w:r>
      <w:r w:rsidR="004F32BD">
        <w:rPr>
          <w:rStyle w:val="Refdenotaalpie"/>
          <w:color w:val="000000"/>
        </w:rPr>
        <w:footnoteReference w:id="1"/>
      </w:r>
      <w:r w:rsidR="00BE5F98">
        <w:rPr>
          <w:color w:val="000000"/>
        </w:rPr>
        <w:t xml:space="preserve">) </w:t>
      </w:r>
      <w:r w:rsidR="00BE5F98" w:rsidRPr="00D02B7A">
        <w:rPr>
          <w:color w:val="000000"/>
        </w:rPr>
        <w:t>en unaescala cardinal</w:t>
      </w:r>
      <w:r w:rsidR="00BE5F98">
        <w:rPr>
          <w:color w:val="000000"/>
        </w:rPr>
        <w:t>, les per</w:t>
      </w:r>
      <w:r w:rsidR="00BE5F98" w:rsidRPr="00D02B7A">
        <w:rPr>
          <w:color w:val="000000"/>
        </w:rPr>
        <w:t>mita hacer un juicio respecto de una situación como éticament</w:t>
      </w:r>
      <w:r w:rsidR="00BE5F98">
        <w:rPr>
          <w:color w:val="000000"/>
        </w:rPr>
        <w:t>e preferible que otras</w:t>
      </w:r>
      <w:r w:rsidR="00D474AA">
        <w:rPr>
          <w:color w:val="000000"/>
        </w:rPr>
        <w:fldChar w:fldCharType="begin" w:fldLock="1"/>
      </w:r>
      <w:r w:rsidR="008A0D12">
        <w:rPr>
          <w:color w:val="000000"/>
        </w:rPr>
        <w:instrText>ADDIN CSL_CITATION { "citationItems" : [ { "id" : "ITEM-1", "itemData" : { "DOI" : "10.1016/j.jhealeco.2007.07.003", "ISBN" : "0167-6296 (Print)\\n0167-6296 (Linking)", "ISSN" : "01676296", "PMID" : "18179835", "abstract" : "'Extra-welfarism' has received some attention in health economics, yet there is little consensus on what distinguishes it from more conventional 'welfarist economics'. In this paper, we seek to identify the characteristics of each in order to make a systematic comparison of the ways in which they evaluate alternative social states. The focus, though this is not intended to be exclusive, is on health. Specifically, we highlight four areas in which the two schools differ: (i) the outcomes considered relevant in an evaluation; (ii) the sources of valuation of the relevant outcomes; (iii) the basis of weighting of relevant outcomes and (iv) interpersonal comparisons. We conclude that these differences are substantive. ?? 2007 Elsevier B.V. All rights reserved.", "author" : [ { "dropping-particle" : "", "family" : "Brouwer", "given" : "Werner B F", "non-dropping-particle" : "", "parse-names" : false, "suffix" : "" }, { "dropping-particle" : "", "family" : "Culyer", "given" : "Anthony J.", "non-dropping-particle" : "", "parse-names" : false, "suffix" : "" }, { "dropping-particle" : "", "family" : "Exel", "given" : "N. Job A", "non-dropping-particle" : "van", "parse-names" : false, "suffix" : "" }, { "dropping-particle" : "", "family" : "Rutten", "given" : "Frans F H", "non-dropping-particle" : "", "parse-names" : false, "suffix" : "" } ], "container-title" : "Journal of Health Economics", "id" : "ITEM-1", "issue" : "2", "issued" : { "date-parts" : [ [ "2008" ] ] }, "page" : "325-338", "title" : "Welfarism vs. extra-welfarism", "type" : "article-journal", "volume" : "27" }, "uris" : [ "http://www.mendeley.com/documents/?uuid=d93d35c2-f384-4388-a31e-1725da18f076", "http://www.mendeley.com/documents/?uuid=3f28dcc6-f857-45a0-862a-af1286c616f4" ] }, { "id" : "ITEM-2", "itemData" : { "DOI" : "10.1016/j.socscimed.2008.06.027", "ISBN" : "0277-9536", "ISSN" : "02779536", "PMID" : "18657346", "abstract" : "This paper explores the spread of ideas within health economics, in relation to the impact of the capability approach to date and the extent to which it might impact in the future. The paper uses UK decision making to illustrate this spread of ideas. Within health economics, Culyer used the capability approach in developing the extra-welfarist perspective (where health status directly influences which social state is preferred). It is not a direct application of capability as the evaluation's focus remains narrow; the concern is with functioning, and maximisation is retained. Culyer's work provided a theoretical basis for using quality-adjusted life-years in decision making and this perspective is accepted as the basis for evaluation by the UK National Institute of Health and Clinical Excellence (NICE). To the extent that extra-welfarism represents a capability approach, capabilities influence NICE's decision making and hence UK health care provision. This paper explores the extent to which extra-welfarism draws on the capability approach; the spread of extra-welfarist ideas; and recent interest in more direct applications of the capability approach. \u00a9 2008 Elsevier Ltd. All rights reserved.", "author" : [ { "dropping-particle" : "", "family" : "Coast", "given" : "Joanna", "non-dropping-particle" : "", "parse-names" : false, "suffix" : "" }, { "dropping-particle" : "", "family" : "Smith", "given" : "Richard D.", "non-dropping-particle" : "", "parse-names" : false, "suffix" : "" }, { "dropping-particle" : "", "family" : "Lorgelly", "given" : "Paula", "non-dropping-particle" : "", "parse-names" : false, "suffix" : "" } ], "container-title" : "Social Science and Medicine", "id" : "ITEM-2", "issue" : "7", "issued" : { "date-parts" : [ [ "2008" ] ] }, "page" : "1190-1198", "title" : "Welfarism, extra-welfarism and capability: The spread of ideas in health economics", "type" : "article-journal", "volume" : "67" }, "uris" : [ "http://www.mendeley.com/documents/?uuid=81dc51b9-9fb1-425d-ba6e-42284e481826", "http://www.mendeley.com/documents/?uuid=6913fb92-647c-4c2e-a105-cf8f7c959b46" ] } ], "mendeley" : { "formattedCitation" : "(Brouwer et al. 2008; Coast, Smith, and Lorgelly 2008)", "plainTextFormattedCitation" : "(Brouwer et al. 2008; Coast, Smith, and Lorgelly 2008)", "previouslyFormattedCitation" : "(Brouwer et al. 2008; Coast, Smith, and Lorgelly 2008)" }, "properties" : { "noteIndex" : 0 }, "schema" : "https://github.com/citation-style-language/schema/raw/master/csl-citation.json" }</w:instrText>
      </w:r>
      <w:r w:rsidR="00D474AA">
        <w:rPr>
          <w:color w:val="000000"/>
        </w:rPr>
        <w:fldChar w:fldCharType="separate"/>
      </w:r>
      <w:r w:rsidR="004F4D63" w:rsidRPr="004F4D63">
        <w:rPr>
          <w:noProof/>
          <w:color w:val="000000"/>
        </w:rPr>
        <w:t>(Brouwer et al. 2008; Coast, Smith, and Lorgelly 2008)</w:t>
      </w:r>
      <w:r w:rsidR="00D474AA">
        <w:rPr>
          <w:color w:val="000000"/>
        </w:rPr>
        <w:fldChar w:fldCharType="end"/>
      </w:r>
      <w:r w:rsidR="00BE5F98" w:rsidRPr="00D02B7A">
        <w:rPr>
          <w:color w:val="000000"/>
        </w:rPr>
        <w:t>.</w:t>
      </w:r>
      <w:r w:rsidR="00D25CC0">
        <w:rPr>
          <w:color w:val="000000"/>
        </w:rPr>
        <w:t xml:space="preserve">Desarrollos posteriores de este marco dieron </w:t>
      </w:r>
      <w:r w:rsidR="004F4D63">
        <w:rPr>
          <w:color w:val="000000"/>
        </w:rPr>
        <w:t xml:space="preserve">origen al </w:t>
      </w:r>
      <w:r w:rsidR="004F4D63">
        <w:rPr>
          <w:color w:val="000000"/>
        </w:rPr>
        <w:lastRenderedPageBreak/>
        <w:t>que se</w:t>
      </w:r>
      <w:r w:rsidR="00D25CC0">
        <w:rPr>
          <w:color w:val="000000"/>
        </w:rPr>
        <w:t xml:space="preserve"> conoce como marco neoclásico, de acuerdo al cual, se pueden considerar los siguientes cuatro principios como fundamentales para esta economía </w:t>
      </w:r>
      <w:r w:rsidR="00D474AA">
        <w:rPr>
          <w:color w:val="000000"/>
        </w:rPr>
        <w:fldChar w:fldCharType="begin" w:fldLock="1"/>
      </w:r>
      <w:r w:rsidR="008A0D12">
        <w:rPr>
          <w:color w:val="000000"/>
        </w:rPr>
        <w:instrText>ADDIN CSL_CITATION { "citationItems" : [ { "id" : "ITEM-1", "itemData" : { "DOI" : "10.1016/j.jhealeco.2007.07.003", "ISBN" : "0167-6296 (Print)\\n0167-6296 (Linking)", "ISSN" : "01676296", "PMID" : "18179835", "abstract" : "'Extra-welfarism' has received some attention in health economics, yet there is little consensus on what distinguishes it from more conventional 'welfarist economics'. In this paper, we seek to identify the characteristics of each in order to make a systematic comparison of the ways in which they evaluate alternative social states. The focus, though this is not intended to be exclusive, is on health. Specifically, we highlight four areas in which the two schools differ: (i) the outcomes considered relevant in an evaluation; (ii) the sources of valuation of the relevant outcomes; (iii) the basis of weighting of relevant outcomes and (iv) interpersonal comparisons. We conclude that these differences are substantive. ?? 2007 Elsevier B.V. All rights reserved.", "author" : [ { "dropping-particle" : "", "family" : "Brouwer", "given" : "Werner B F", "non-dropping-particle" : "", "parse-names" : false, "suffix" : "" }, { "dropping-particle" : "", "family" : "Culyer", "given" : "Anthony J.", "non-dropping-particle" : "", "parse-names" : false, "suffix" : "" }, { "dropping-particle" : "", "family" : "Exel", "given" : "N. Job A", "non-dropping-particle" : "van", "parse-names" : false, "suffix" : "" }, { "dropping-particle" : "", "family" : "Rutten", "given" : "Frans F H", "non-dropping-particle" : "", "parse-names" : false, "suffix" : "" } ], "container-title" : "Journal of Health Economics", "id" : "ITEM-1", "issue" : "2", "issued" : { "date-parts" : [ [ "2008" ] ] }, "page" : "325-338", "title" : "Welfarism vs. extra-welfarism", "type" : "article-journal", "volume" : "27" }, "uris" : [ "http://www.mendeley.com/documents/?uuid=3f28dcc6-f857-45a0-862a-af1286c616f4", "http://www.mendeley.com/documents/?uuid=d93d35c2-f384-4388-a31e-1725da18f076" ] } ], "mendeley" : { "formattedCitation" : "(Brouwer et al. 2008)", "plainTextFormattedCitation" : "(Brouwer et al. 2008)", "previouslyFormattedCitation" : "(Brouwer et al. 2008)" }, "properties" : { "noteIndex" : 0 }, "schema" : "https://github.com/citation-style-language/schema/raw/master/csl-citation.json" }</w:instrText>
      </w:r>
      <w:r w:rsidR="00D474AA">
        <w:rPr>
          <w:color w:val="000000"/>
        </w:rPr>
        <w:fldChar w:fldCharType="separate"/>
      </w:r>
      <w:r w:rsidR="00D25CC0" w:rsidRPr="00D25CC0">
        <w:rPr>
          <w:noProof/>
          <w:color w:val="000000"/>
        </w:rPr>
        <w:t>(Brouwer et al. 2008)</w:t>
      </w:r>
      <w:r w:rsidR="00D474AA">
        <w:rPr>
          <w:color w:val="000000"/>
        </w:rPr>
        <w:fldChar w:fldCharType="end"/>
      </w:r>
      <w:r w:rsidR="00D25CC0">
        <w:rPr>
          <w:color w:val="000000"/>
        </w:rPr>
        <w:t>:</w:t>
      </w:r>
    </w:p>
    <w:p w:rsidR="00D25CC0" w:rsidRDefault="00D25CC0" w:rsidP="00A72FBE">
      <w:pPr>
        <w:pStyle w:val="NormalWeb"/>
        <w:numPr>
          <w:ilvl w:val="0"/>
          <w:numId w:val="15"/>
        </w:numPr>
        <w:shd w:val="clear" w:color="auto" w:fill="FFFFFF"/>
        <w:rPr>
          <w:color w:val="000000"/>
        </w:rPr>
      </w:pPr>
      <w:r w:rsidRPr="00D25CC0">
        <w:rPr>
          <w:color w:val="000000"/>
        </w:rPr>
        <w:t>El principio de utilidad: los individuos racionalmente maximizan su bienestar ordenando opciones y eligiendo la opción preferida.</w:t>
      </w:r>
    </w:p>
    <w:p w:rsidR="00D25CC0" w:rsidRDefault="00D25CC0" w:rsidP="00A72FBE">
      <w:pPr>
        <w:pStyle w:val="NormalWeb"/>
        <w:numPr>
          <w:ilvl w:val="0"/>
          <w:numId w:val="15"/>
        </w:numPr>
        <w:shd w:val="clear" w:color="auto" w:fill="FFFFFF"/>
        <w:rPr>
          <w:color w:val="000000"/>
        </w:rPr>
      </w:pPr>
      <w:r>
        <w:rPr>
          <w:color w:val="000000"/>
        </w:rPr>
        <w:t>S</w:t>
      </w:r>
      <w:r w:rsidRPr="00D25CC0">
        <w:rPr>
          <w:color w:val="000000"/>
        </w:rPr>
        <w:t>oberanía individual</w:t>
      </w:r>
      <w:r>
        <w:rPr>
          <w:color w:val="000000"/>
        </w:rPr>
        <w:t>: cada individuo es el único y mejor juez de qué es los que más co</w:t>
      </w:r>
      <w:r w:rsidR="00A72FBE">
        <w:rPr>
          <w:color w:val="000000"/>
        </w:rPr>
        <w:t>n</w:t>
      </w:r>
      <w:r>
        <w:rPr>
          <w:color w:val="000000"/>
        </w:rPr>
        <w:t xml:space="preserve"> tribuye a su utilidad y en cuánto lo hace.</w:t>
      </w:r>
    </w:p>
    <w:p w:rsidR="00D25CC0" w:rsidRDefault="00D25CC0" w:rsidP="00A72FBE">
      <w:pPr>
        <w:pStyle w:val="NormalWeb"/>
        <w:numPr>
          <w:ilvl w:val="0"/>
          <w:numId w:val="15"/>
        </w:numPr>
        <w:shd w:val="clear" w:color="auto" w:fill="FFFFFF"/>
        <w:rPr>
          <w:color w:val="000000"/>
        </w:rPr>
      </w:pPr>
      <w:r w:rsidRPr="00D25CC0">
        <w:rPr>
          <w:color w:val="000000"/>
        </w:rPr>
        <w:t>Consecuencialismo: la utilidad se deriva sólo de los resultados de la conducta y los procesos, y no de los procesos en sí o de las intenciones que llevaron a los resultados.</w:t>
      </w:r>
    </w:p>
    <w:p w:rsidR="00FF1A91" w:rsidRPr="00A72FBE" w:rsidRDefault="00D25CC0" w:rsidP="00FF1A91">
      <w:pPr>
        <w:pStyle w:val="NormalWeb"/>
        <w:numPr>
          <w:ilvl w:val="0"/>
          <w:numId w:val="15"/>
        </w:numPr>
        <w:shd w:val="clear" w:color="auto" w:fill="FFFFFF"/>
        <w:rPr>
          <w:color w:val="000000"/>
        </w:rPr>
      </w:pPr>
      <w:r>
        <w:rPr>
          <w:color w:val="000000"/>
        </w:rPr>
        <w:t>B</w:t>
      </w:r>
      <w:r w:rsidRPr="00D25CC0">
        <w:rPr>
          <w:color w:val="000000"/>
        </w:rPr>
        <w:t>ienestarismo</w:t>
      </w:r>
      <w:r>
        <w:rPr>
          <w:color w:val="000000"/>
        </w:rPr>
        <w:t>: la “</w:t>
      </w:r>
      <w:r w:rsidRPr="00D25CC0">
        <w:rPr>
          <w:color w:val="000000"/>
        </w:rPr>
        <w:t>bondad</w:t>
      </w:r>
      <w:r>
        <w:rPr>
          <w:color w:val="000000"/>
        </w:rPr>
        <w:t xml:space="preserve">” </w:t>
      </w:r>
      <w:r w:rsidRPr="00D25CC0">
        <w:rPr>
          <w:color w:val="000000"/>
        </w:rPr>
        <w:t xml:space="preserve">de cualquier situación </w:t>
      </w:r>
      <w:r>
        <w:rPr>
          <w:color w:val="000000"/>
        </w:rPr>
        <w:t xml:space="preserve">puede ser juzgada exclusivamente sobre la base de los </w:t>
      </w:r>
      <w:r w:rsidRPr="00D25CC0">
        <w:rPr>
          <w:color w:val="000000"/>
        </w:rPr>
        <w:t>niveles de utilidad alcanzados por los individuos en esa situación</w:t>
      </w:r>
      <w:r>
        <w:rPr>
          <w:color w:val="000000"/>
        </w:rPr>
        <w:t>.</w:t>
      </w:r>
    </w:p>
    <w:p w:rsidR="00B351C6" w:rsidRDefault="00BC3CFE" w:rsidP="00BC3CFE">
      <w:pPr>
        <w:pStyle w:val="NormalWeb"/>
        <w:shd w:val="clear" w:color="auto" w:fill="FFFFFF"/>
        <w:rPr>
          <w:color w:val="000000"/>
        </w:rPr>
      </w:pPr>
      <w:r>
        <w:rPr>
          <w:color w:val="000000"/>
        </w:rPr>
        <w:t xml:space="preserve">En este marco de la “nueva” economía del bienestar, </w:t>
      </w:r>
      <w:r w:rsidR="00A72FBE">
        <w:rPr>
          <w:color w:val="000000"/>
        </w:rPr>
        <w:t xml:space="preserve">la utilidad se considera como una variable ordinal </w:t>
      </w:r>
      <w:r w:rsidR="00E779FE">
        <w:rPr>
          <w:color w:val="000000"/>
        </w:rPr>
        <w:t xml:space="preserve">y por ende </w:t>
      </w:r>
      <w:r w:rsidR="00A72FBE">
        <w:rPr>
          <w:color w:val="000000"/>
        </w:rPr>
        <w:t>imposible de comparar y transferir entre individuos</w:t>
      </w:r>
      <w:r w:rsidR="00E779FE">
        <w:rPr>
          <w:color w:val="000000"/>
        </w:rPr>
        <w:t>, limitándose el análisis a la emisión de juicios sociales basándose en el principio de Pareto, de acuerdo al cual, se considera como mejora cual</w:t>
      </w:r>
      <w:r w:rsidR="00A72FBE" w:rsidRPr="00A72FBE">
        <w:rPr>
          <w:color w:val="000000"/>
        </w:rPr>
        <w:t>quier aumento de la utilidad para un individuo</w:t>
      </w:r>
      <w:r>
        <w:rPr>
          <w:color w:val="000000"/>
        </w:rPr>
        <w:t>, siempre y cuando ésta</w:t>
      </w:r>
      <w:r w:rsidR="00A72FBE" w:rsidRPr="00A72FBE">
        <w:rPr>
          <w:color w:val="000000"/>
        </w:rPr>
        <w:t xml:space="preserve"> no impli</w:t>
      </w:r>
      <w:r w:rsidR="00E779FE">
        <w:rPr>
          <w:color w:val="000000"/>
        </w:rPr>
        <w:t xml:space="preserve">que la </w:t>
      </w:r>
      <w:r w:rsidR="00A72FBE" w:rsidRPr="00A72FBE">
        <w:rPr>
          <w:color w:val="000000"/>
        </w:rPr>
        <w:t>pérdida de utilidad para otro</w:t>
      </w:r>
      <w:r w:rsidR="00E779FE">
        <w:rPr>
          <w:color w:val="000000"/>
        </w:rPr>
        <w:t>, identificándose u</w:t>
      </w:r>
      <w:r>
        <w:rPr>
          <w:color w:val="000000"/>
        </w:rPr>
        <w:t xml:space="preserve">n </w:t>
      </w:r>
      <w:r w:rsidR="00E779FE">
        <w:rPr>
          <w:color w:val="000000"/>
        </w:rPr>
        <w:t xml:space="preserve">Óptimo de Pareto en </w:t>
      </w:r>
      <w:r>
        <w:rPr>
          <w:color w:val="000000"/>
        </w:rPr>
        <w:t xml:space="preserve">aquellas situaciones </w:t>
      </w:r>
      <w:r w:rsidR="00E779FE">
        <w:rPr>
          <w:color w:val="000000"/>
        </w:rPr>
        <w:t xml:space="preserve">donde no se puede hacer </w:t>
      </w:r>
      <w:r w:rsidR="00A72FBE" w:rsidRPr="00A72FBE">
        <w:rPr>
          <w:color w:val="000000"/>
        </w:rPr>
        <w:t>una reasignación de recursos sin reducir por lo menos la utilidad de</w:t>
      </w:r>
      <w:r w:rsidR="00E779FE">
        <w:rPr>
          <w:color w:val="000000"/>
        </w:rPr>
        <w:t xml:space="preserve"> una persona. Si bien d</w:t>
      </w:r>
      <w:r w:rsidR="00E779FE" w:rsidRPr="00D02B7A">
        <w:rPr>
          <w:color w:val="000000"/>
        </w:rPr>
        <w:t>esde este punto de vista</w:t>
      </w:r>
      <w:r w:rsidR="00E779FE">
        <w:rPr>
          <w:color w:val="000000"/>
        </w:rPr>
        <w:t xml:space="preserve"> pueden identificarse </w:t>
      </w:r>
      <w:r w:rsidR="00E779FE" w:rsidRPr="00D02B7A">
        <w:rPr>
          <w:color w:val="000000"/>
        </w:rPr>
        <w:t xml:space="preserve">múltiples puntos óptimos en una economía, puesto que no se hace énfasis en la distribución de las utilidades, </w:t>
      </w:r>
      <w:r w:rsidR="00E779FE">
        <w:rPr>
          <w:color w:val="000000"/>
        </w:rPr>
        <w:t xml:space="preserve">si no que en </w:t>
      </w:r>
      <w:r w:rsidR="00E779FE" w:rsidRPr="00D02B7A">
        <w:rPr>
          <w:color w:val="000000"/>
        </w:rPr>
        <w:t>la dinámica entre el aumento en unos y la pérdida de otros</w:t>
      </w:r>
      <w:r w:rsidR="00E779FE">
        <w:rPr>
          <w:color w:val="000000"/>
        </w:rPr>
        <w:t xml:space="preserve">, la adopción de este criterio suele criticarse, por cuanto no cuestiona </w:t>
      </w:r>
      <w:r w:rsidR="00E779FE" w:rsidRPr="00D02B7A">
        <w:rPr>
          <w:color w:val="000000"/>
        </w:rPr>
        <w:t xml:space="preserve">la distribución de </w:t>
      </w:r>
      <w:r w:rsidR="00E779FE">
        <w:rPr>
          <w:color w:val="000000"/>
        </w:rPr>
        <w:t xml:space="preserve">los </w:t>
      </w:r>
      <w:r w:rsidR="00E779FE" w:rsidRPr="00D02B7A">
        <w:rPr>
          <w:color w:val="000000"/>
        </w:rPr>
        <w:t>recursos existentes</w:t>
      </w:r>
      <w:r w:rsidR="00E779FE">
        <w:rPr>
          <w:color w:val="000000"/>
        </w:rPr>
        <w:t xml:space="preserve"> (en un extremo, puede considerarse un Óptimo de Pareto si un porcentaje pequeño de la población </w:t>
      </w:r>
      <w:r w:rsidR="00DB599F">
        <w:rPr>
          <w:color w:val="000000"/>
        </w:rPr>
        <w:t xml:space="preserve">concentra todos estos recursos) </w:t>
      </w:r>
      <w:r w:rsidR="00E779FE" w:rsidRPr="00D02B7A">
        <w:rPr>
          <w:color w:val="000000"/>
        </w:rPr>
        <w:t xml:space="preserve">y </w:t>
      </w:r>
      <w:r w:rsidR="00DB599F">
        <w:rPr>
          <w:color w:val="000000"/>
        </w:rPr>
        <w:t xml:space="preserve">tiende a tener un efecto de privilegiar mantener el </w:t>
      </w:r>
      <w:r w:rsidR="00DB599F" w:rsidRPr="00DB599F">
        <w:rPr>
          <w:i/>
          <w:color w:val="000000"/>
        </w:rPr>
        <w:t>status quo</w:t>
      </w:r>
      <w:r w:rsidR="00DB599F">
        <w:rPr>
          <w:color w:val="000000"/>
        </w:rPr>
        <w:t xml:space="preserve">, pues durante </w:t>
      </w:r>
      <w:r w:rsidR="00E779FE" w:rsidRPr="00D02B7A">
        <w:rPr>
          <w:color w:val="000000"/>
        </w:rPr>
        <w:t>la implementación de la mayoría de las políticas alguien</w:t>
      </w:r>
      <w:r w:rsidR="00DB599F">
        <w:rPr>
          <w:color w:val="000000"/>
        </w:rPr>
        <w:t xml:space="preserve"> suele </w:t>
      </w:r>
      <w:r w:rsidR="00E779FE" w:rsidRPr="00D02B7A">
        <w:rPr>
          <w:color w:val="000000"/>
        </w:rPr>
        <w:t>empeora</w:t>
      </w:r>
      <w:r w:rsidR="00DB599F">
        <w:rPr>
          <w:color w:val="000000"/>
        </w:rPr>
        <w:t xml:space="preserve">r </w:t>
      </w:r>
      <w:r w:rsidR="00E779FE" w:rsidRPr="00D02B7A">
        <w:rPr>
          <w:color w:val="000000"/>
        </w:rPr>
        <w:t>su situación</w:t>
      </w:r>
      <w:r w:rsidR="00DB599F">
        <w:rPr>
          <w:color w:val="000000"/>
        </w:rPr>
        <w:t xml:space="preserve"> original</w:t>
      </w:r>
      <w:r w:rsidR="00D474AA">
        <w:rPr>
          <w:color w:val="000000"/>
        </w:rPr>
        <w:fldChar w:fldCharType="begin" w:fldLock="1"/>
      </w:r>
      <w:r w:rsidR="008A0D12">
        <w:rPr>
          <w:color w:val="000000"/>
        </w:rPr>
        <w:instrText>ADDIN CSL_CITATION { "citationItems" : [ { "id" : "ITEM-1", "itemData" : { "DOI" : "10.1016/j.jhealeco.2007.07.003", "ISBN" : "0167-6296 (Print)\\n0167-6296 (Linking)", "ISSN" : "01676296", "PMID" : "18179835", "abstract" : "'Extra-welfarism' has received some attention in health economics, yet there is little consensus on what distinguishes it from more conventional 'welfarist economics'. In this paper, we seek to identify the characteristics of each in order to make a systematic comparison of the ways in which they evaluate alternative social states. The focus, though this is not intended to be exclusive, is on health. Specifically, we highlight four areas in which the two schools differ: (i) the outcomes considered relevant in an evaluation; (ii) the sources of valuation of the relevant outcomes; (iii) the basis of weighting of relevant outcomes and (iv) interpersonal comparisons. We conclude that these differences are substantive. ?? 2007 Elsevier B.V. All rights reserved.", "author" : [ { "dropping-particle" : "", "family" : "Brouwer", "given" : "Werner B F", "non-dropping-particle" : "", "parse-names" : false, "suffix" : "" }, { "dropping-particle" : "", "family" : "Culyer", "given" : "Anthony J.", "non-dropping-particle" : "", "parse-names" : false, "suffix" : "" }, { "dropping-particle" : "", "family" : "Exel", "given" : "N. Job A", "non-dropping-particle" : "van", "parse-names" : false, "suffix" : "" }, { "dropping-particle" : "", "family" : "Rutten", "given" : "Frans F H", "non-dropping-particle" : "", "parse-names" : false, "suffix" : "" } ], "container-title" : "Journal of Health Economics", "id" : "ITEM-1", "issue" : "2", "issued" : { "date-parts" : [ [ "2008" ] ] }, "page" : "325-338", "title" : "Welfarism vs. extra-welfarism", "type" : "article-journal", "volume" : "27" }, "uris" : [ "http://www.mendeley.com/documents/?uuid=3f28dcc6-f857-45a0-862a-af1286c616f4", "http://www.mendeley.com/documents/?uuid=d93d35c2-f384-4388-a31e-1725da18f076" ] } ], "mendeley" : { "formattedCitation" : "(Brouwer et al. 2008)", "plainTextFormattedCitation" : "(Brouwer et al. 2008)", "previouslyFormattedCitation" : "(Brouwer et al. 2008)" }, "properties" : { "noteIndex" : 0 }, "schema" : "https://github.com/citation-style-language/schema/raw/master/csl-citation.json" }</w:instrText>
      </w:r>
      <w:r w:rsidR="00D474AA">
        <w:rPr>
          <w:color w:val="000000"/>
        </w:rPr>
        <w:fldChar w:fldCharType="separate"/>
      </w:r>
      <w:r w:rsidRPr="00D25CC0">
        <w:rPr>
          <w:noProof/>
          <w:color w:val="000000"/>
        </w:rPr>
        <w:t>(Brouwer et al. 2008)</w:t>
      </w:r>
      <w:r w:rsidR="00D474AA">
        <w:rPr>
          <w:color w:val="000000"/>
        </w:rPr>
        <w:fldChar w:fldCharType="end"/>
      </w:r>
      <w:r>
        <w:rPr>
          <w:color w:val="000000"/>
        </w:rPr>
        <w:t>.</w:t>
      </w:r>
      <w:r w:rsidR="00D1612E">
        <w:rPr>
          <w:color w:val="000000"/>
        </w:rPr>
        <w:t xml:space="preserve"> Para superar esta última dificultad al hacer </w:t>
      </w:r>
      <w:r w:rsidR="00D1612E" w:rsidRPr="00D1612E">
        <w:rPr>
          <w:color w:val="000000"/>
        </w:rPr>
        <w:t>comparaciones interpersonales</w:t>
      </w:r>
      <w:r w:rsidR="00D1612E">
        <w:rPr>
          <w:color w:val="000000"/>
        </w:rPr>
        <w:t xml:space="preserve">, al principio del Óptimo de Pareto se la ha asociado el uso del principio de compensación de </w:t>
      </w:r>
      <w:r w:rsidR="00D1612E" w:rsidRPr="00D1612E">
        <w:rPr>
          <w:color w:val="000000"/>
        </w:rPr>
        <w:t>Hicks</w:t>
      </w:r>
      <w:r w:rsidR="00D1612E">
        <w:rPr>
          <w:color w:val="000000"/>
        </w:rPr>
        <w:t xml:space="preserve"> y </w:t>
      </w:r>
      <w:r w:rsidR="00D1612E" w:rsidRPr="00D1612E">
        <w:rPr>
          <w:color w:val="000000"/>
        </w:rPr>
        <w:t>Kaldor,</w:t>
      </w:r>
      <w:r w:rsidR="00D1612E">
        <w:rPr>
          <w:color w:val="000000"/>
        </w:rPr>
        <w:t xml:space="preserve"> en donde se </w:t>
      </w:r>
      <w:r w:rsidR="00D1612E" w:rsidRPr="00D1612E">
        <w:rPr>
          <w:color w:val="000000"/>
        </w:rPr>
        <w:t xml:space="preserve">indica que una mejora global </w:t>
      </w:r>
      <w:r w:rsidR="00D1612E">
        <w:rPr>
          <w:color w:val="000000"/>
        </w:rPr>
        <w:t xml:space="preserve">puede observarse incluso cuando existan individuos que pierdan tras la implementación de una modificación, siempre y cuando esta pérdida pueda potencialmente ser compensada por la ganancia reportada por </w:t>
      </w:r>
      <w:r w:rsidR="00D1612E" w:rsidRPr="00D1612E">
        <w:rPr>
          <w:color w:val="000000"/>
        </w:rPr>
        <w:t xml:space="preserve">el </w:t>
      </w:r>
      <w:r w:rsidR="00D1612E">
        <w:rPr>
          <w:color w:val="000000"/>
        </w:rPr>
        <w:t xml:space="preserve">o los </w:t>
      </w:r>
      <w:r w:rsidR="00D1612E" w:rsidRPr="00D1612E">
        <w:rPr>
          <w:color w:val="000000"/>
        </w:rPr>
        <w:t>individuo</w:t>
      </w:r>
      <w:r w:rsidR="00D1612E">
        <w:rPr>
          <w:color w:val="000000"/>
        </w:rPr>
        <w:t>s</w:t>
      </w:r>
      <w:r w:rsidR="00D1612E" w:rsidRPr="00D1612E">
        <w:rPr>
          <w:color w:val="000000"/>
        </w:rPr>
        <w:t xml:space="preserve"> que </w:t>
      </w:r>
      <w:r w:rsidR="00D1612E">
        <w:rPr>
          <w:color w:val="000000"/>
        </w:rPr>
        <w:t>mejoran su situación tras la incorpo</w:t>
      </w:r>
      <w:r w:rsidR="00D1612E" w:rsidRPr="00D1612E">
        <w:rPr>
          <w:color w:val="000000"/>
        </w:rPr>
        <w:t>r</w:t>
      </w:r>
      <w:r w:rsidR="00D1612E">
        <w:rPr>
          <w:color w:val="000000"/>
        </w:rPr>
        <w:t>ación de esta modificación, aun si</w:t>
      </w:r>
      <w:r w:rsidR="00D1612E" w:rsidRPr="00D1612E">
        <w:rPr>
          <w:color w:val="000000"/>
        </w:rPr>
        <w:t xml:space="preserve"> tal compensación no </w:t>
      </w:r>
      <w:r w:rsidR="00D1612E">
        <w:rPr>
          <w:color w:val="000000"/>
        </w:rPr>
        <w:t xml:space="preserve">es finalmente pagada en la práctica, ya que en esta </w:t>
      </w:r>
      <w:r w:rsidR="00D1612E" w:rsidRPr="00D1612E">
        <w:rPr>
          <w:color w:val="000000"/>
        </w:rPr>
        <w:t>teoría el objetivo es generar mejoras en el bienestar global</w:t>
      </w:r>
      <w:r w:rsidR="00D1612E">
        <w:rPr>
          <w:color w:val="000000"/>
        </w:rPr>
        <w:t>, por lo que su d</w:t>
      </w:r>
      <w:r w:rsidR="00D1612E" w:rsidRPr="00D1612E">
        <w:rPr>
          <w:color w:val="000000"/>
        </w:rPr>
        <w:t>istribución es irrelevante</w:t>
      </w:r>
      <w:r w:rsidR="001C2645">
        <w:rPr>
          <w:color w:val="000000"/>
        </w:rPr>
        <w:t xml:space="preserve">. Este marco se presenta en oposición a otros principios, como el </w:t>
      </w:r>
      <w:r w:rsidR="001C2645" w:rsidRPr="00D02B7A">
        <w:rPr>
          <w:color w:val="000000"/>
        </w:rPr>
        <w:t>propuesto por John</w:t>
      </w:r>
      <w:r w:rsidR="001C2645">
        <w:rPr>
          <w:color w:val="000000"/>
        </w:rPr>
        <w:t xml:space="preserve">Rawls en su teoría de justicia </w:t>
      </w:r>
      <w:r w:rsidR="001C2645" w:rsidRPr="00D02B7A">
        <w:rPr>
          <w:color w:val="000000"/>
        </w:rPr>
        <w:t>social, en el cual se plantea que el bienestar social se maximiza cuando un cambio de situacióndetermina que el grupo menos beneficiado de la sociedad aumenta sus utilidades,</w:t>
      </w:r>
      <w:r w:rsidR="00C9281E">
        <w:rPr>
          <w:color w:val="000000"/>
        </w:rPr>
        <w:t xml:space="preserve"> y el principio igualitarista, en donde el </w:t>
      </w:r>
      <w:r w:rsidR="00C9281E" w:rsidRPr="00D02B7A">
        <w:rPr>
          <w:color w:val="000000"/>
        </w:rPr>
        <w:t xml:space="preserve">bienestar social </w:t>
      </w:r>
      <w:r w:rsidR="00C9281E">
        <w:rPr>
          <w:color w:val="000000"/>
        </w:rPr>
        <w:t xml:space="preserve">y su </w:t>
      </w:r>
      <w:r w:rsidR="00C9281E" w:rsidRPr="00D02B7A">
        <w:rPr>
          <w:color w:val="000000"/>
        </w:rPr>
        <w:t>distribución en la sociedad</w:t>
      </w:r>
      <w:r w:rsidR="00C9281E">
        <w:rPr>
          <w:color w:val="000000"/>
        </w:rPr>
        <w:t xml:space="preserve"> se determina a partir del supuesto de las preferencias sociales</w:t>
      </w:r>
      <w:r w:rsidR="00C9281E" w:rsidRPr="00D02B7A">
        <w:rPr>
          <w:color w:val="000000"/>
        </w:rPr>
        <w:t>, esperándose que las</w:t>
      </w:r>
      <w:r w:rsidR="00C9281E">
        <w:rPr>
          <w:color w:val="000000"/>
        </w:rPr>
        <w:t xml:space="preserve"> poblaciones estén dispuestas a </w:t>
      </w:r>
      <w:r w:rsidR="00C9281E" w:rsidRPr="00D02B7A">
        <w:rPr>
          <w:color w:val="000000"/>
        </w:rPr>
        <w:t>sacrificareficiencia distributiva</w:t>
      </w:r>
      <w:r w:rsidR="00C9281E">
        <w:rPr>
          <w:color w:val="000000"/>
        </w:rPr>
        <w:t>en pos de ganar equidad</w:t>
      </w:r>
      <w:r w:rsidR="00D474AA">
        <w:rPr>
          <w:color w:val="000000"/>
        </w:rPr>
        <w:fldChar w:fldCharType="begin" w:fldLock="1"/>
      </w:r>
      <w:r w:rsidR="004F32BD">
        <w:rPr>
          <w:color w:val="000000"/>
        </w:rPr>
        <w:instrText>ADDIN CSL_CITATION { "citationItems" : [ { "id" : "ITEM-1", "itemData" : { "DOI" : "10.1016/j.socscimed.2008.06.027", "ISBN" : "0277-9536", "ISSN" : "02779536", "PMID" : "18657346", "abstract" : "This paper explores the spread of ideas within health economics, in relation to the impact of the capability approach to date and the extent to which it might impact in the future. The paper uses UK decision making to illustrate this spread of ideas. Within health economics, Culyer used the capability approach in developing the extra-welfarist perspective (where health status directly influences which social state is preferred). It is not a direct application of capability as the evaluation's focus remains narrow; the concern is with functioning, and maximisation is retained. Culyer's work provided a theoretical basis for using quality-adjusted life-years in decision making and this perspective is accepted as the basis for evaluation by the UK National Institute of Health and Clinical Excellence (NICE). To the extent that extra-welfarism represents a capability approach, capabilities influence NICE's decision making and hence UK health care provision. This paper explores the extent to which extra-welfarism draws on the capability approach; the spread of extra-welfarist ideas; and recent interest in more direct applications of the capability approach. \u00a9 2008 Elsevier Ltd. All rights reserved.", "author" : [ { "dropping-particle" : "", "family" : "Coast", "given" : "Joanna", "non-dropping-particle" : "", "parse-names" : false, "suffix" : "" }, { "dropping-particle" : "", "family" : "Smith", "given" : "Richard D.", "non-dropping-particle" : "", "parse-names" : false, "suffix" : "" }, { "dropping-particle" : "", "family" : "Lorgelly", "given" : "Paula", "non-dropping-particle" : "", "parse-names" : false, "suffix" : "" } ], "container-title" : "Social Science and Medicine", "id" : "ITEM-1", "issue" : "7", "issued" : { "date-parts" : [ [ "2008" ] ] }, "page" : "1190-1198", "title" : "Welfarism, extra-welfarism and capability: The spread of ideas in health economics", "type" : "article-journal", "volume" : "67" }, "uris" : [ "http://www.mendeley.com/documents/?uuid=9251b871-7671-4474-92d7-8482be70e642" ] } ], "mendeley" : { "formattedCitation" : "(Coast, Smith, and Lorgelly 2008)", "plainTextFormattedCitation" : "(Coast, Smith, and Lorgelly 2008)", "previouslyFormattedCitation" : "(Coast, Smith, and Lorgelly 2008)" }, "properties" : { "noteIndex" : 0 }, "schema" : "https://github.com/citation-style-language/schema/raw/master/csl-citation.json" }</w:instrText>
      </w:r>
      <w:r w:rsidR="00D474AA">
        <w:rPr>
          <w:color w:val="000000"/>
        </w:rPr>
        <w:fldChar w:fldCharType="separate"/>
      </w:r>
      <w:r w:rsidR="008A0D12" w:rsidRPr="008A0D12">
        <w:rPr>
          <w:noProof/>
          <w:color w:val="000000"/>
        </w:rPr>
        <w:t>(Coast, Smith, and Lorgelly 2008)</w:t>
      </w:r>
      <w:r w:rsidR="00D474AA">
        <w:rPr>
          <w:color w:val="000000"/>
        </w:rPr>
        <w:fldChar w:fldCharType="end"/>
      </w:r>
      <w:r w:rsidR="00D1612E" w:rsidRPr="00D1612E">
        <w:rPr>
          <w:color w:val="000000"/>
        </w:rPr>
        <w:t>.</w:t>
      </w:r>
    </w:p>
    <w:p w:rsidR="00D94B55" w:rsidRDefault="004F32BD" w:rsidP="00D94B55">
      <w:pPr>
        <w:pStyle w:val="Ttulo2"/>
        <w:spacing w:before="100" w:after="100"/>
        <w:ind w:left="709"/>
        <w:rPr>
          <w:rFonts w:ascii="Times New Roman" w:hAnsi="Times New Roman" w:cs="Times New Roman"/>
          <w:b/>
          <w:color w:val="auto"/>
          <w:sz w:val="24"/>
          <w:szCs w:val="24"/>
        </w:rPr>
      </w:pPr>
      <w:bookmarkStart w:id="4" w:name="_Toc468225012"/>
      <w:r w:rsidRPr="004F32BD">
        <w:rPr>
          <w:rFonts w:ascii="Times New Roman" w:hAnsi="Times New Roman" w:cs="Times New Roman"/>
          <w:b/>
          <w:color w:val="auto"/>
          <w:sz w:val="24"/>
          <w:szCs w:val="24"/>
        </w:rPr>
        <w:t>E</w:t>
      </w:r>
      <w:r w:rsidR="00D94B55">
        <w:rPr>
          <w:rFonts w:ascii="Times New Roman" w:hAnsi="Times New Roman" w:cs="Times New Roman"/>
          <w:b/>
          <w:color w:val="auto"/>
          <w:sz w:val="24"/>
          <w:szCs w:val="24"/>
        </w:rPr>
        <w:t>nfoque “extra welfarista” y “aproximación de toma de decisiones”</w:t>
      </w:r>
      <w:bookmarkEnd w:id="4"/>
    </w:p>
    <w:p w:rsidR="00D94B55" w:rsidRPr="00611F2B" w:rsidRDefault="00D94B55" w:rsidP="00D94B55">
      <w:pPr>
        <w:pStyle w:val="NormalWeb"/>
        <w:shd w:val="clear" w:color="auto" w:fill="FFFFFF"/>
        <w:rPr>
          <w:color w:val="000000"/>
        </w:rPr>
      </w:pPr>
      <w:r>
        <w:rPr>
          <w:color w:val="000000"/>
        </w:rPr>
        <w:t xml:space="preserve">Para algunos autores, el uso de la teoría del bienestar en las evaluaciones económicas en salud puede presentar limitaciones, desarrollándose marcos analíticos distintos. </w:t>
      </w:r>
      <w:r w:rsidRPr="00611F2B">
        <w:rPr>
          <w:color w:val="000000"/>
        </w:rPr>
        <w:t>Uno de ellos, conocido como “extra welfarismo”, se diferencia del marco anterior en los siguientes cuatro elementos</w:t>
      </w:r>
      <w:r w:rsidR="00D474AA">
        <w:rPr>
          <w:color w:val="000000"/>
        </w:rPr>
        <w:fldChar w:fldCharType="begin" w:fldLock="1"/>
      </w:r>
      <w:r w:rsidR="00493AE1">
        <w:rPr>
          <w:color w:val="000000"/>
        </w:rPr>
        <w:instrText>ADDIN CSL_CITATION { "citationItems" : [ { "id" : "ITEM-1", "itemData" : { "DOI" : "10.1016/j.jhealeco.2007.07.003", "ISBN" : "0167-6296 (Print)\\n0167-6296 (Linking)", "ISSN" : "01676296", "PMID" : "18179835", "abstract" : "'Extra-welfarism' has received some attention in health economics, yet there is little consensus on what distinguishes it from more conventional 'welfarist economics'. In this paper, we seek to identify the characteristics of each in order to make a systematic comparison of the ways in which they evaluate alternative social states. The focus, though this is not intended to be exclusive, is on health. Specifically, we highlight four areas in which the two schools differ: (i) the outcomes considered relevant in an evaluation; (ii) the sources of valuation of the relevant outcomes; (iii) the basis of weighting of relevant outcomes and (iv) interpersonal comparisons. We conclude that these differences are substantive. ?? 2007 Elsevier B.V. All rights reserved.", "author" : [ { "dropping-particle" : "", "family" : "Brouwer", "given" : "Werner B F", "non-dropping-particle" : "", "parse-names" : false, "suffix" : "" }, { "dropping-particle" : "", "family" : "Culyer", "given" : "Anthony J.", "non-dropping-particle" : "", "parse-names" : false, "suffix" : "" }, { "dropping-particle" : "", "family" : "Exel", "given" : "N. Job A", "non-dropping-particle" : "van", "parse-names" : false, "suffix" : "" }, { "dropping-particle" : "", "family" : "Rutten", "given" : "Frans F H", "non-dropping-particle" : "", "parse-names" : false, "suffix" : "" } ], "container-title" : "Journal of Health Economics", "id" : "ITEM-1", "issue" : "2", "issued" : { "date-parts" : [ [ "2008" ] ] }, "page" : "325-338", "title" : "Welfarism vs. extra-welfarism", "type" : "article-journal", "volume" : "27" }, "uris" : [ "http://www.mendeley.com/documents/?uuid=203cfbd6-4046-4052-ad77-4a267a230238" ] } ], "mendeley" : { "formattedCitation" : "(Brouwer et al. 2008)", "plainTextFormattedCitation" : "(Brouwer et al. 2008)", "previouslyFormattedCitation" : "(Brouwer et al. 2008)" }, "properties" : { "noteIndex" : 0 }, "schema" : "https://github.com/citation-style-language/schema/raw/master/csl-citation.json" }</w:instrText>
      </w:r>
      <w:r w:rsidR="00D474AA">
        <w:rPr>
          <w:color w:val="000000"/>
        </w:rPr>
        <w:fldChar w:fldCharType="separate"/>
      </w:r>
      <w:r w:rsidR="00493AE1" w:rsidRPr="00493AE1">
        <w:rPr>
          <w:noProof/>
          <w:color w:val="000000"/>
        </w:rPr>
        <w:t>(Brouwer et al. 2008)</w:t>
      </w:r>
      <w:r w:rsidR="00D474AA">
        <w:rPr>
          <w:color w:val="000000"/>
        </w:rPr>
        <w:fldChar w:fldCharType="end"/>
      </w:r>
      <w:r w:rsidRPr="00611F2B">
        <w:rPr>
          <w:color w:val="000000"/>
        </w:rPr>
        <w:t>:</w:t>
      </w:r>
    </w:p>
    <w:p w:rsidR="00D94B55" w:rsidRPr="00D94B55" w:rsidRDefault="00D94B55" w:rsidP="00D94B55">
      <w:pPr>
        <w:pStyle w:val="NormalWeb"/>
        <w:numPr>
          <w:ilvl w:val="0"/>
          <w:numId w:val="20"/>
        </w:numPr>
        <w:shd w:val="clear" w:color="auto" w:fill="FFFFFF"/>
        <w:rPr>
          <w:color w:val="000000"/>
        </w:rPr>
      </w:pPr>
      <w:r w:rsidRPr="00611F2B">
        <w:rPr>
          <w:color w:val="000000"/>
        </w:rPr>
        <w:lastRenderedPageBreak/>
        <w:t>Reconoce la posibilidad de medir otros resultados o “outcomes” distintos a la utilidad</w:t>
      </w:r>
      <w:r w:rsidR="00747EF5">
        <w:rPr>
          <w:color w:val="000000"/>
        </w:rPr>
        <w:t>, como, por ejemplo, resultados de efectividad clínica de intervenciones en salud, así como de “capabilities” propuestas por AmartyaSen</w:t>
      </w:r>
      <w:r w:rsidR="00D474AA">
        <w:rPr>
          <w:color w:val="000000"/>
        </w:rPr>
        <w:fldChar w:fldCharType="begin" w:fldLock="1"/>
      </w:r>
      <w:r w:rsidR="00493AE1">
        <w:rPr>
          <w:color w:val="000000"/>
        </w:rPr>
        <w:instrText>ADDIN CSL_CITATION { "citationItems" : [ { "id" : "ITEM-1", "itemData" : { "DOI" : "10.1016/j.socscimed.2008.06.027", "ISBN" : "0277-9536", "ISSN" : "02779536", "PMID" : "18657346", "abstract" : "This paper explores the spread of ideas within health economics, in relation to the impact of the capability approach to date and the extent to which it might impact in the future. The paper uses UK decision making to illustrate this spread of ideas. Within health economics, Culyer used the capability approach in developing the extra-welfarist perspective (where health status directly influences which social state is preferred). It is not a direct application of capability as the evaluation's focus remains narrow; the concern is with functioning, and maximisation is retained. Culyer's work provided a theoretical basis for using quality-adjusted life-years in decision making and this perspective is accepted as the basis for evaluation by the UK National Institute of Health and Clinical Excellence (NICE). To the extent that extra-welfarism represents a capability approach, capabilities influence NICE's decision making and hence UK health care provision. This paper explores the extent to which extra-welfarism draws on the capability approach; the spread of extra-welfarist ideas; and recent interest in more direct applications of the capability approach. \u00a9 2008 Elsevier Ltd. All rights reserved.", "author" : [ { "dropping-particle" : "", "family" : "Coast", "given" : "Joanna", "non-dropping-particle" : "", "parse-names" : false, "suffix" : "" }, { "dropping-particle" : "", "family" : "Smith", "given" : "Richard D.", "non-dropping-particle" : "", "parse-names" : false, "suffix" : "" }, { "dropping-particle" : "", "family" : "Lorgelly", "given" : "Paula", "non-dropping-particle" : "", "parse-names" : false, "suffix" : "" } ], "container-title" : "Social Science and Medicine", "id" : "ITEM-1", "issue" : "7", "issued" : { "date-parts" : [ [ "2008" ] ] }, "page" : "1190-1198", "title" : "Welfarism, extra-welfarism and capability: The spread of ideas in health economics", "type" : "article-journal", "volume" : "67" }, "uris" : [ "http://www.mendeley.com/documents/?uuid=9251b871-7671-4474-92d7-8482be70e642" ] } ], "mendeley" : { "formattedCitation" : "(Coast, Smith, and Lorgelly 2008)", "plainTextFormattedCitation" : "(Coast, Smith, and Lorgelly 2008)", "previouslyFormattedCitation" : "(Coast, Smith, and Lorgelly 2008)" }, "properties" : { "noteIndex" : 0 }, "schema" : "https://github.com/citation-style-language/schema/raw/master/csl-citation.json" }</w:instrText>
      </w:r>
      <w:r w:rsidR="00D474AA">
        <w:rPr>
          <w:color w:val="000000"/>
        </w:rPr>
        <w:fldChar w:fldCharType="separate"/>
      </w:r>
      <w:r w:rsidR="00493AE1" w:rsidRPr="00493AE1">
        <w:rPr>
          <w:noProof/>
          <w:color w:val="000000"/>
        </w:rPr>
        <w:t>(Coast, Smith, and Lorgelly 2008)</w:t>
      </w:r>
      <w:r w:rsidR="00D474AA">
        <w:rPr>
          <w:color w:val="000000"/>
        </w:rPr>
        <w:fldChar w:fldCharType="end"/>
      </w:r>
      <w:r w:rsidR="00747EF5">
        <w:rPr>
          <w:color w:val="000000"/>
        </w:rPr>
        <w:t>.</w:t>
      </w:r>
    </w:p>
    <w:p w:rsidR="00747EF5" w:rsidRPr="00747EF5" w:rsidRDefault="00D94B55" w:rsidP="00747EF5">
      <w:pPr>
        <w:pStyle w:val="NormalWeb"/>
        <w:numPr>
          <w:ilvl w:val="0"/>
          <w:numId w:val="20"/>
        </w:numPr>
        <w:shd w:val="clear" w:color="auto" w:fill="FFFFFF"/>
        <w:rPr>
          <w:color w:val="000000"/>
        </w:rPr>
      </w:pPr>
      <w:r w:rsidRPr="00747EF5">
        <w:rPr>
          <w:color w:val="000000"/>
        </w:rPr>
        <w:t>Permite el uso de fuentes de valoraci</w:t>
      </w:r>
      <w:r w:rsidR="00747EF5" w:rsidRPr="00747EF5">
        <w:rPr>
          <w:color w:val="000000"/>
        </w:rPr>
        <w:t>o</w:t>
      </w:r>
      <w:r w:rsidRPr="00747EF5">
        <w:rPr>
          <w:color w:val="000000"/>
        </w:rPr>
        <w:t>n</w:t>
      </w:r>
      <w:r w:rsidR="00747EF5" w:rsidRPr="00747EF5">
        <w:rPr>
          <w:color w:val="000000"/>
        </w:rPr>
        <w:t>es</w:t>
      </w:r>
      <w:r w:rsidRPr="00747EF5">
        <w:rPr>
          <w:color w:val="000000"/>
        </w:rPr>
        <w:t xml:space="preserve"> distintas a los individuos afectados</w:t>
      </w:r>
      <w:r w:rsidR="00747EF5" w:rsidRPr="00747EF5">
        <w:rPr>
          <w:color w:val="000000"/>
        </w:rPr>
        <w:t>, permitiendo la incorporación de perspectiva de otros actores y stakeholders identificados</w:t>
      </w:r>
      <w:r w:rsidR="00747EF5">
        <w:rPr>
          <w:color w:val="000000"/>
        </w:rPr>
        <w:t xml:space="preserve"> como</w:t>
      </w:r>
      <w:r w:rsidR="00747EF5" w:rsidRPr="00747EF5">
        <w:rPr>
          <w:color w:val="000000"/>
        </w:rPr>
        <w:t xml:space="preserve"> fuentes relevantes de valora</w:t>
      </w:r>
      <w:r w:rsidR="00747EF5">
        <w:rPr>
          <w:color w:val="000000"/>
        </w:rPr>
        <w:t xml:space="preserve">ción y perspectiva de comparación interpersonal, </w:t>
      </w:r>
      <w:r w:rsidR="00A8439A">
        <w:rPr>
          <w:color w:val="000000"/>
        </w:rPr>
        <w:t xml:space="preserve">pudiendo modificarse o variar esta perspectiva en función </w:t>
      </w:r>
      <w:r w:rsidR="00747EF5" w:rsidRPr="00747EF5">
        <w:rPr>
          <w:color w:val="000000"/>
        </w:rPr>
        <w:t>del nivel de agregación de la toma de decisiones y del tamaño y carácter de la jurisdicción en la</w:t>
      </w:r>
      <w:r w:rsidR="00A8439A">
        <w:rPr>
          <w:color w:val="000000"/>
        </w:rPr>
        <w:t>s</w:t>
      </w:r>
      <w:r w:rsidR="00747EF5" w:rsidRPr="00747EF5">
        <w:rPr>
          <w:color w:val="000000"/>
        </w:rPr>
        <w:t xml:space="preserve"> que </w:t>
      </w:r>
      <w:r w:rsidR="00A8439A">
        <w:rPr>
          <w:color w:val="000000"/>
        </w:rPr>
        <w:t xml:space="preserve">éstas </w:t>
      </w:r>
      <w:r w:rsidR="00747EF5" w:rsidRPr="00747EF5">
        <w:rPr>
          <w:color w:val="000000"/>
        </w:rPr>
        <w:t xml:space="preserve">se toman. </w:t>
      </w:r>
    </w:p>
    <w:p w:rsidR="00611F2B" w:rsidRPr="00611F2B" w:rsidRDefault="00D94B55" w:rsidP="00D94B55">
      <w:pPr>
        <w:pStyle w:val="NormalWeb"/>
        <w:numPr>
          <w:ilvl w:val="0"/>
          <w:numId w:val="20"/>
        </w:numPr>
        <w:shd w:val="clear" w:color="auto" w:fill="FFFFFF"/>
        <w:rPr>
          <w:color w:val="000000"/>
        </w:rPr>
      </w:pPr>
      <w:r w:rsidRPr="00611F2B">
        <w:rPr>
          <w:color w:val="000000"/>
        </w:rPr>
        <w:t xml:space="preserve">Permite la posibilidad de dimensionar el peso de los resultados </w:t>
      </w:r>
      <w:r w:rsidR="00611F2B" w:rsidRPr="00611F2B">
        <w:rPr>
          <w:color w:val="000000"/>
        </w:rPr>
        <w:t>(utilidad u otro) de acuerdo a principios no necesariamente basados en las preferencias</w:t>
      </w:r>
      <w:r w:rsidR="00611F2B">
        <w:rPr>
          <w:color w:val="000000"/>
        </w:rPr>
        <w:t xml:space="preserve"> de los afectados.</w:t>
      </w:r>
    </w:p>
    <w:p w:rsidR="00611F2B" w:rsidRDefault="00611F2B" w:rsidP="00D94B55">
      <w:pPr>
        <w:pStyle w:val="NormalWeb"/>
        <w:numPr>
          <w:ilvl w:val="0"/>
          <w:numId w:val="20"/>
        </w:numPr>
        <w:shd w:val="clear" w:color="auto" w:fill="FFFFFF"/>
        <w:rPr>
          <w:color w:val="000000"/>
        </w:rPr>
      </w:pPr>
      <w:r w:rsidRPr="00611F2B">
        <w:rPr>
          <w:color w:val="000000"/>
        </w:rPr>
        <w:t>Reconoce la posibilidad de realizar comparaciones interpersonales de distintos niveles de b</w:t>
      </w:r>
      <w:r>
        <w:rPr>
          <w:color w:val="000000"/>
        </w:rPr>
        <w:t>ienestar, superando las limitaciones impuestas por el principio de Pareto.</w:t>
      </w:r>
    </w:p>
    <w:p w:rsidR="00B26C34" w:rsidRDefault="00B26C34" w:rsidP="00B26C34">
      <w:pPr>
        <w:pStyle w:val="NormalWeb"/>
        <w:shd w:val="clear" w:color="auto" w:fill="FFFFFF"/>
        <w:rPr>
          <w:color w:val="000000"/>
        </w:rPr>
      </w:pPr>
      <w:r w:rsidRPr="00A8439A">
        <w:rPr>
          <w:color w:val="000000"/>
        </w:rPr>
        <w:t xml:space="preserve">Una línea de pensamiento que se fundamenta en este enfoque </w:t>
      </w:r>
      <w:r w:rsidR="00A8439A" w:rsidRPr="00A8439A">
        <w:rPr>
          <w:color w:val="000000"/>
        </w:rPr>
        <w:t xml:space="preserve">“extra welfarista” </w:t>
      </w:r>
      <w:r w:rsidRPr="00A8439A">
        <w:rPr>
          <w:color w:val="000000"/>
        </w:rPr>
        <w:t>es</w:t>
      </w:r>
      <w:r w:rsidR="00A8439A" w:rsidRPr="00A8439A">
        <w:rPr>
          <w:color w:val="000000"/>
        </w:rPr>
        <w:t xml:space="preserve"> la</w:t>
      </w:r>
      <w:r w:rsidRPr="00A8439A">
        <w:rPr>
          <w:color w:val="000000"/>
        </w:rPr>
        <w:t xml:space="preserve"> conocida como </w:t>
      </w:r>
      <w:r w:rsidR="00A8439A" w:rsidRPr="00A8439A">
        <w:rPr>
          <w:color w:val="000000"/>
        </w:rPr>
        <w:t>“aproximación de toma de decisiones”en la cual</w:t>
      </w:r>
      <w:r w:rsidR="00493AE1">
        <w:rPr>
          <w:color w:val="000000"/>
        </w:rPr>
        <w:t xml:space="preserve">, si se trata decisiones en materias públicas, los </w:t>
      </w:r>
      <w:r w:rsidR="00A8439A" w:rsidRPr="00A8439A">
        <w:rPr>
          <w:color w:val="000000"/>
        </w:rPr>
        <w:t>val</w:t>
      </w:r>
      <w:r w:rsidR="00A8439A">
        <w:rPr>
          <w:color w:val="000000"/>
        </w:rPr>
        <w:t xml:space="preserve">ores </w:t>
      </w:r>
      <w:r w:rsidR="00493AE1">
        <w:rPr>
          <w:color w:val="000000"/>
        </w:rPr>
        <w:t xml:space="preserve">a considerar corresponden a los propios a las </w:t>
      </w:r>
      <w:r w:rsidR="00A8439A">
        <w:rPr>
          <w:color w:val="000000"/>
        </w:rPr>
        <w:t>autoridades o tomadores de decisiones</w:t>
      </w:r>
      <w:r w:rsidR="00493AE1">
        <w:rPr>
          <w:color w:val="000000"/>
        </w:rPr>
        <w:t xml:space="preserve">, sin la necesidad de incorporar la de cada una de los individuos afectados o potencialmente afectados </w:t>
      </w:r>
      <w:r w:rsidR="00D474AA">
        <w:rPr>
          <w:color w:val="000000"/>
        </w:rPr>
        <w:fldChar w:fldCharType="begin" w:fldLock="1"/>
      </w:r>
      <w:r w:rsidR="00493AE1">
        <w:rPr>
          <w:color w:val="000000"/>
        </w:rPr>
        <w:instrText>ADDIN CSL_CITATION { "citationItems" : [ { "id" : "ITEM-1", "itemData" : { "DOI" : "10.1111/j.1524-4733.2006.00123.x", "ISBN" : "1098-3015 (Print)\\r1098-3015 (Linking)", "ISSN" : "10983015", "PMID" : "16961552", "abstract" : "It is normally stated that an economic evaluation should take the societal perspective and that this implies the incorporation of all costs and effects, regardless of where these occur. Nevertheless, this broad perspective may be in conflict with the narrower perspective of the health-care decision-makers we are usually trying to aid. In this article, it is argued that not all costs have to be considered equally important for health-care decision-making and that there is a discrepancy between the economically preferred societal perspective and the aim of aiding health-care decision-makers. This is related to the concept of local rationality. Three reasons why some costs may be considered more important for health-care decision-makers than others are: 1) relevance; 2) equity; and 3) responsibility. We suggest that it may be useful to adopt a two-perspective approach as a standard, presenting one cost-effectiveness ratio following a strict health-care perspective and one following the common societal perspective. The health-care perspective may assist the health-care policymaker better in achieving health-care goals, while the societal perspective indicates whether the local rationality of the narrow health-care perspective is also in line with societal optimality. More research on actual decisions should provide more insight into the relative weights attached to different types of costs.", "author" : [ { "dropping-particle" : "", "family" : "Brouwer", "given" : "Werner B F", "non-dropping-particle" : "", "parse-names" : false, "suffix" : "" }, { "dropping-particle" : "", "family" : "Exel", "given" : "N. Job A", "non-dropping-particle" : "Van", "parse-names" : false, "suffix" : "" }, { "dropping-particle" : "", "family" : "Baltussen", "given" : "Rob M P M", "non-dropping-particle" : "", "parse-names" : false, "suffix" : "" }, { "dropping-particle" : "", "family" : "Rutten", "given" : "Frans F H", "non-dropping-particle" : "", "parse-names" : false, "suffix" : "" } ], "container-title" : "Value in Health", "id" : "ITEM-1", "issue" : "5", "issued" : { "date-parts" : [ [ "2006" ] ] }, "page" : "341-347", "publisher" : "International Society for Pharmacoeconomics and Outcomes Research (ISPOR)", "title" : "A dollar is a dollar is a dollar - Or is it?", "type" : "article-journal", "volume" : "9" }, "uris" : [ "http://www.mendeley.com/documents/?uuid=73b2599f-2365-40eb-a9ac-a3be0b3b636a" ] } ], "mendeley" : { "formattedCitation" : "(Brouwer et al. 2006)", "plainTextFormattedCitation" : "(Brouwer et al. 2006)", "previouslyFormattedCitation" : "(Brouwer et al. 2006)" }, "properties" : { "noteIndex" : 0 }, "schema" : "https://github.com/citation-style-language/schema/raw/master/csl-citation.json" }</w:instrText>
      </w:r>
      <w:r w:rsidR="00D474AA">
        <w:rPr>
          <w:color w:val="000000"/>
        </w:rPr>
        <w:fldChar w:fldCharType="separate"/>
      </w:r>
      <w:r w:rsidR="00493AE1" w:rsidRPr="00493AE1">
        <w:rPr>
          <w:noProof/>
          <w:color w:val="000000"/>
        </w:rPr>
        <w:t>(Brouwer et al. 2006)</w:t>
      </w:r>
      <w:r w:rsidR="00D474AA">
        <w:rPr>
          <w:color w:val="000000"/>
        </w:rPr>
        <w:fldChar w:fldCharType="end"/>
      </w:r>
      <w:r w:rsidR="00493AE1">
        <w:rPr>
          <w:color w:val="000000"/>
        </w:rPr>
        <w:t xml:space="preserve">. </w:t>
      </w:r>
      <w:r>
        <w:rPr>
          <w:color w:val="000000"/>
        </w:rPr>
        <w:t xml:space="preserve">En esta </w:t>
      </w:r>
      <w:r w:rsidRPr="00A47718">
        <w:rPr>
          <w:color w:val="000000"/>
        </w:rPr>
        <w:t xml:space="preserve">mirada, la preferencia del individuo en relación a la salud está definida en cuanto bien meritorio en el presupuesto asignado para ella, por lo tanto, la toma de decisiones se realiza en un espacio de evaluación previamente restringido </w:t>
      </w:r>
      <w:r w:rsidR="00D474AA">
        <w:rPr>
          <w:color w:val="000000"/>
        </w:rPr>
        <w:fldChar w:fldCharType="begin" w:fldLock="1"/>
      </w:r>
      <w:r w:rsidR="005A30B3">
        <w:rPr>
          <w:color w:val="000000"/>
        </w:rPr>
        <w:instrText>ADDIN CSL_CITATION { "citationItems" : [ { "id" : "ITEM-1", "itemData" : { "ISBN" : "9789563480221", "author" : [ { "dropping-particle" : "", "family" : "Ministerio de Salud", "given" : "", "non-dropping-particle" : "", "parse-names" : false, "suffix" : "" } ], "edition" : "1", "editor" : [ { "dropping-particle" : "", "family" : "Ministerio de Salud de Chile.", "given" : "", "non-dropping-particle" : "", "parse-names" : false, "suffix" : "" } ], "id" : "ITEM-1", "issued" : { "date-parts" : [ [ "2013" ] ] }, "number-of-pages" : "1-268", "publisher" : "Ministerio de Salud de Chile.", "publisher-place" : "Santiago de Chile", "title" : "Gu\u00eda Metod\u00f3logica para la evaluacion econ\u00f3mica de intervenciones en Salud en Chile", "type" : "book" }, "uris" : [ "http://www.mendeley.com/documents/?uuid=cbc71191-fa90-45bc-a91e-91881075b6d4" ] } ], "mendeley" : { "formattedCitation" : "(Ministerio de Salud 2013)", "plainTextFormattedCitation" : "(Ministerio de Salud 2013)", "previouslyFormattedCitation" : "(Ministerio de Salud 2013)" }, "properties" : { "noteIndex" : 0 }, "schema" : "https://github.com/citation-style-language/schema/raw/master/csl-citation.json" }</w:instrText>
      </w:r>
      <w:r w:rsidR="00D474AA">
        <w:rPr>
          <w:color w:val="000000"/>
        </w:rPr>
        <w:fldChar w:fldCharType="separate"/>
      </w:r>
      <w:r w:rsidR="00493AE1" w:rsidRPr="00493AE1">
        <w:rPr>
          <w:noProof/>
          <w:color w:val="000000"/>
        </w:rPr>
        <w:t>(Ministerio de Salud 2013)</w:t>
      </w:r>
      <w:r w:rsidR="00D474AA">
        <w:rPr>
          <w:color w:val="000000"/>
        </w:rPr>
        <w:fldChar w:fldCharType="end"/>
      </w:r>
      <w:r w:rsidR="00493AE1">
        <w:rPr>
          <w:color w:val="000000"/>
        </w:rPr>
        <w:t>.</w:t>
      </w:r>
      <w:r w:rsidR="00B9438C">
        <w:rPr>
          <w:color w:val="000000"/>
        </w:rPr>
        <w:t>Independiente de si el investigador adopta una posición coincidente con las corrientes de la economía del bienestar o con las “extra welfaristas”, los valores a considerar al momento de medir los resultados estarán siempre sujetos a</w:t>
      </w:r>
      <w:r w:rsidR="00D42154">
        <w:rPr>
          <w:color w:val="000000"/>
        </w:rPr>
        <w:t xml:space="preserve"> varios fac</w:t>
      </w:r>
      <w:r w:rsidR="00D42154" w:rsidRPr="00B26C34">
        <w:rPr>
          <w:color w:val="000000"/>
        </w:rPr>
        <w:t xml:space="preserve">tores, </w:t>
      </w:r>
      <w:r w:rsidR="00B9438C">
        <w:rPr>
          <w:color w:val="000000"/>
        </w:rPr>
        <w:t xml:space="preserve">siendo la consistencia con </w:t>
      </w:r>
      <w:r w:rsidR="00D42154">
        <w:rPr>
          <w:color w:val="000000"/>
        </w:rPr>
        <w:t>la pregunta de i</w:t>
      </w:r>
      <w:r w:rsidR="00D42154" w:rsidRPr="00B26C34">
        <w:rPr>
          <w:color w:val="000000"/>
        </w:rPr>
        <w:t xml:space="preserve">nvestigación </w:t>
      </w:r>
      <w:r w:rsidR="00D42154">
        <w:rPr>
          <w:color w:val="000000"/>
        </w:rPr>
        <w:t xml:space="preserve">previamente definida y </w:t>
      </w:r>
      <w:r w:rsidR="00A1504B">
        <w:rPr>
          <w:color w:val="000000"/>
        </w:rPr>
        <w:t>e</w:t>
      </w:r>
      <w:r w:rsidR="00D42154">
        <w:rPr>
          <w:color w:val="000000"/>
        </w:rPr>
        <w:t>l contexto en el cual se desea realizar la evaluaci</w:t>
      </w:r>
      <w:r w:rsidR="005A30B3">
        <w:rPr>
          <w:color w:val="000000"/>
        </w:rPr>
        <w:t xml:space="preserve">ón. </w:t>
      </w:r>
      <w:r w:rsidR="00D42154" w:rsidRPr="00B26C34">
        <w:rPr>
          <w:color w:val="000000"/>
        </w:rPr>
        <w:t>Dado que mucha</w:t>
      </w:r>
      <w:r w:rsidR="00D42154">
        <w:rPr>
          <w:color w:val="000000"/>
        </w:rPr>
        <w:t>s veces la pregunta de investi</w:t>
      </w:r>
      <w:r w:rsidR="00D42154" w:rsidRPr="00B26C34">
        <w:rPr>
          <w:color w:val="000000"/>
        </w:rPr>
        <w:t xml:space="preserve">gación </w:t>
      </w:r>
      <w:r w:rsidR="005A30B3">
        <w:rPr>
          <w:color w:val="000000"/>
        </w:rPr>
        <w:t>se asocia</w:t>
      </w:r>
      <w:r w:rsidR="00D42154" w:rsidRPr="00B26C34">
        <w:rPr>
          <w:color w:val="000000"/>
        </w:rPr>
        <w:t xml:space="preserve"> al financiamiento de una intervención de salud, la forma o el sistema de financiamiento existente en una determinada jurisdicción toma un rol fundamental a la hora de establecer el punto de vista del análisis</w:t>
      </w:r>
      <w:r w:rsidR="005A30B3">
        <w:rPr>
          <w:color w:val="000000"/>
        </w:rPr>
        <w:t xml:space="preserve">, existiendo internacionalmente distintas recomendaciones provenientes de distintos países </w:t>
      </w:r>
      <w:r w:rsidR="00D474AA">
        <w:rPr>
          <w:color w:val="000000"/>
        </w:rPr>
        <w:fldChar w:fldCharType="begin" w:fldLock="1"/>
      </w:r>
      <w:r w:rsidR="00365A67">
        <w:rPr>
          <w:color w:val="000000"/>
        </w:rPr>
        <w:instrText>ADDIN CSL_CITATION { "citationItems" : [ { "id" : "ITEM-1", "itemData" : { "ISBN" : "9789563480221", "author" : [ { "dropping-particle" : "", "family" : "Ministerio de Salud", "given" : "", "non-dropping-particle" : "", "parse-names" : false, "suffix" : "" } ], "edition" : "1", "editor" : [ { "dropping-particle" : "", "family" : "Ministerio de Salud de Chile.", "given" : "", "non-dropping-particle" : "", "parse-names" : false, "suffix" : "" } ], "id" : "ITEM-1", "issued" : { "date-parts" : [ [ "2013" ] ] }, "number-of-pages" : "1-268", "publisher" : "Ministerio de Salud de Chile.", "publisher-place" : "Santiago de Chile", "title" : "Gu\u00eda Metod\u00f3logica para la evaluacion econ\u00f3mica de intervenciones en Salud en Chile", "type" : "book" }, "uris" : [ "http://www.mendeley.com/documents/?uuid=cbc71191-fa90-45bc-a91e-91881075b6d4" ] } ], "mendeley" : { "formattedCitation" : "(Ministerio de Salud 2013)", "plainTextFormattedCitation" : "(Ministerio de Salud 2013)", "previouslyFormattedCitation" : "(Ministerio de Salud 2013)" }, "properties" : { "noteIndex" : 0 }, "schema" : "https://github.com/citation-style-language/schema/raw/master/csl-citation.json" }</w:instrText>
      </w:r>
      <w:r w:rsidR="00D474AA">
        <w:rPr>
          <w:color w:val="000000"/>
        </w:rPr>
        <w:fldChar w:fldCharType="separate"/>
      </w:r>
      <w:r w:rsidR="005A30B3" w:rsidRPr="005A30B3">
        <w:rPr>
          <w:noProof/>
          <w:color w:val="000000"/>
        </w:rPr>
        <w:t>(Ministerio de Salud 2013)</w:t>
      </w:r>
      <w:r w:rsidR="00D474AA">
        <w:rPr>
          <w:color w:val="000000"/>
        </w:rPr>
        <w:fldChar w:fldCharType="end"/>
      </w:r>
      <w:r w:rsidR="005A30B3">
        <w:rPr>
          <w:color w:val="000000"/>
        </w:rPr>
        <w:t>.</w:t>
      </w:r>
    </w:p>
    <w:p w:rsidR="005A30B3" w:rsidRDefault="005A30B3" w:rsidP="005A30B3">
      <w:pPr>
        <w:pStyle w:val="Ttulo2"/>
        <w:spacing w:before="100" w:after="100"/>
        <w:ind w:left="709"/>
        <w:rPr>
          <w:rFonts w:ascii="Times New Roman" w:hAnsi="Times New Roman" w:cs="Times New Roman"/>
          <w:b/>
          <w:color w:val="auto"/>
          <w:sz w:val="24"/>
          <w:szCs w:val="24"/>
        </w:rPr>
      </w:pPr>
      <w:bookmarkStart w:id="5" w:name="_Toc468225013"/>
      <w:r>
        <w:rPr>
          <w:rFonts w:ascii="Times New Roman" w:hAnsi="Times New Roman" w:cs="Times New Roman"/>
          <w:b/>
          <w:color w:val="auto"/>
          <w:sz w:val="24"/>
          <w:szCs w:val="24"/>
        </w:rPr>
        <w:t>Clasificación de los estudios de Evaluación Económica</w:t>
      </w:r>
      <w:bookmarkEnd w:id="5"/>
    </w:p>
    <w:p w:rsidR="00365A67" w:rsidRDefault="00441F27" w:rsidP="00441F27">
      <w:pPr>
        <w:rPr>
          <w:rFonts w:ascii="Times New Roman" w:hAnsi="Times New Roman" w:cs="Times New Roman"/>
          <w:sz w:val="24"/>
        </w:rPr>
      </w:pPr>
      <w:r w:rsidRPr="00561D1B">
        <w:rPr>
          <w:rFonts w:ascii="Times New Roman" w:hAnsi="Times New Roman" w:cs="Times New Roman"/>
          <w:sz w:val="24"/>
        </w:rPr>
        <w:t xml:space="preserve">Existen diversos tipos de evaluaciones económicas en salud, </w:t>
      </w:r>
      <w:r w:rsidR="00561D1B">
        <w:rPr>
          <w:rFonts w:ascii="Times New Roman" w:hAnsi="Times New Roman" w:cs="Times New Roman"/>
          <w:sz w:val="24"/>
        </w:rPr>
        <w:t>sin embargo, como se ha mencionado, todas deben compa</w:t>
      </w:r>
      <w:r w:rsidRPr="00561D1B">
        <w:rPr>
          <w:rFonts w:ascii="Times New Roman" w:hAnsi="Times New Roman" w:cs="Times New Roman"/>
          <w:sz w:val="24"/>
        </w:rPr>
        <w:t xml:space="preserve">rar al menos dos alternativas de intervención en términos de sus costos y efectividad. </w:t>
      </w:r>
      <w:r w:rsidR="00561D1B">
        <w:rPr>
          <w:rFonts w:ascii="Times New Roman" w:hAnsi="Times New Roman" w:cs="Times New Roman"/>
          <w:sz w:val="24"/>
        </w:rPr>
        <w:t>A su vez, l</w:t>
      </w:r>
      <w:r w:rsidRPr="00561D1B">
        <w:rPr>
          <w:rFonts w:ascii="Times New Roman" w:hAnsi="Times New Roman" w:cs="Times New Roman"/>
          <w:sz w:val="24"/>
        </w:rPr>
        <w:t>os beneficios y costos a cons</w:t>
      </w:r>
      <w:r w:rsidR="00561D1B">
        <w:rPr>
          <w:rFonts w:ascii="Times New Roman" w:hAnsi="Times New Roman" w:cs="Times New Roman"/>
          <w:sz w:val="24"/>
        </w:rPr>
        <w:t>iderar de</w:t>
      </w:r>
      <w:r w:rsidRPr="00561D1B">
        <w:rPr>
          <w:rFonts w:ascii="Times New Roman" w:hAnsi="Times New Roman" w:cs="Times New Roman"/>
          <w:sz w:val="24"/>
        </w:rPr>
        <w:t xml:space="preserve">penderán de la perspectiva de análisis que adopte el investigador. </w:t>
      </w:r>
      <w:r w:rsidR="00561D1B">
        <w:rPr>
          <w:rFonts w:ascii="Times New Roman" w:hAnsi="Times New Roman" w:cs="Times New Roman"/>
          <w:sz w:val="24"/>
        </w:rPr>
        <w:t>De acuerdo a si la evaluación compara los costos y consecuencias de dos o más intervenciones o no lo hacen se pueden distinguir las evaluaciones económicas propiamente tal y las evaluaciones económicas parciales respectivamente.</w:t>
      </w:r>
      <w:r w:rsidR="00365A67">
        <w:rPr>
          <w:rFonts w:ascii="Times New Roman" w:hAnsi="Times New Roman" w:cs="Times New Roman"/>
          <w:sz w:val="24"/>
        </w:rPr>
        <w:t xml:space="preserve"> Entre las evaluaciones económicas parciales se identifican </w:t>
      </w:r>
      <w:r w:rsidR="00D474AA">
        <w:rPr>
          <w:rFonts w:ascii="Times New Roman" w:hAnsi="Times New Roman" w:cs="Times New Roman"/>
          <w:sz w:val="24"/>
        </w:rPr>
        <w:fldChar w:fldCharType="begin" w:fldLock="1"/>
      </w:r>
      <w:r w:rsidR="008D0792">
        <w:rPr>
          <w:rFonts w:ascii="Times New Roman" w:hAnsi="Times New Roman" w:cs="Times New Roman"/>
          <w:sz w:val="24"/>
        </w:rPr>
        <w:instrText>ADDIN CSL_CITATION { "citationItems" : [ { "id" : "ITEM-1", "itemData" : { "DOI" : "10.4067/S0034-98872010001000007", "ISBN" : "1771166290", "ISSN" : "0034-9887", "abstract" : "El alza creciente de los costos en salud ha creado la urgente necesidad de evaluar econ\u00f3micamente las intervenciones de salud con el objetivo de priorizar aquellas que ofrecen un mejor valor o beneficio en relaci\u00f3n a sus costos en un contexto local. El prop\u00f3sito de este art\u00edculo es entregar algunos principios b\u00e1sicos de evaluaciones econ\u00f3micas que mejorar\u00e1n el conocimiento m\u00e9dico acerca de la metodolog\u00eda utilizada en este tipo de an\u00e1lisis y adem\u00e1s ayudar\u00e1 a demostrar como la pr\u00e1ctica cl\u00ednica se relaciona con la econom\u00eda del financiamiento en salud. Alguno de los conceptos que se describen en el manuscrito incluyen la definici\u00f3n y clasificaci\u00f3n de las evaluaciones econ\u00f3micas en salud (ej. Costo-minimizaci\u00f3n, costo-efectividad, costo-utilidad y costo-beneficio) as\u00ed como una breve descripci\u00f3n del plano de costo-efectividad.", "author" : [ { "dropping-particle" : "", "family" : "Zarate", "given" : "Victor", "non-dropping-particle" : "", "parse-names" : false, "suffix" : "" } ], "container-title" : "Re. Medicina Chile", "id" : "ITEM-1", "issue" : "138", "issued" : { "date-parts" : [ [ "2010" ] ] }, "page" : "93-97", "title" : "Evaluaciones econ\u00f3micas en salud: Conceptos b\u00e1sicos y clasificaci\u00f3n", "type" : "article-journal", "volume" : "138" }, "uris" : [ "http://www.mendeley.com/documents/?uuid=26a8a3a9-7905-4991-bd80-03e58a84fcd9" ] } ], "mendeley" : { "formattedCitation" : "(Zarate 2010)", "plainTextFormattedCitation" : "(Zarate 2010)", "previouslyFormattedCitation" : "(Zarate 2010)" }, "properties" : { "noteIndex" : 0 }, "schema" : "https://github.com/citation-style-language/schema/raw/master/csl-citation.json" }</w:instrText>
      </w:r>
      <w:r w:rsidR="00D474AA">
        <w:rPr>
          <w:rFonts w:ascii="Times New Roman" w:hAnsi="Times New Roman" w:cs="Times New Roman"/>
          <w:sz w:val="24"/>
        </w:rPr>
        <w:fldChar w:fldCharType="separate"/>
      </w:r>
      <w:r w:rsidR="00365A67" w:rsidRPr="00365A67">
        <w:rPr>
          <w:rFonts w:ascii="Times New Roman" w:hAnsi="Times New Roman" w:cs="Times New Roman"/>
          <w:noProof/>
          <w:sz w:val="24"/>
        </w:rPr>
        <w:t>(Zarate 2010)</w:t>
      </w:r>
      <w:r w:rsidR="00D474AA">
        <w:rPr>
          <w:rFonts w:ascii="Times New Roman" w:hAnsi="Times New Roman" w:cs="Times New Roman"/>
          <w:sz w:val="24"/>
        </w:rPr>
        <w:fldChar w:fldCharType="end"/>
      </w:r>
      <w:r w:rsidR="00365A67">
        <w:rPr>
          <w:rFonts w:ascii="Times New Roman" w:hAnsi="Times New Roman" w:cs="Times New Roman"/>
          <w:sz w:val="24"/>
        </w:rPr>
        <w:t>:</w:t>
      </w:r>
    </w:p>
    <w:p w:rsidR="00365A67" w:rsidRDefault="00365A67" w:rsidP="00365A67">
      <w:pPr>
        <w:pStyle w:val="Prrafodelista"/>
        <w:numPr>
          <w:ilvl w:val="0"/>
          <w:numId w:val="23"/>
        </w:numPr>
        <w:rPr>
          <w:rFonts w:ascii="Times New Roman" w:hAnsi="Times New Roman" w:cs="Times New Roman"/>
          <w:sz w:val="24"/>
        </w:rPr>
      </w:pPr>
      <w:r>
        <w:rPr>
          <w:rFonts w:ascii="Times New Roman" w:hAnsi="Times New Roman" w:cs="Times New Roman"/>
          <w:sz w:val="24"/>
        </w:rPr>
        <w:t xml:space="preserve">Estudios de </w:t>
      </w:r>
      <w:r w:rsidR="00441F27" w:rsidRPr="00365A67">
        <w:rPr>
          <w:rFonts w:ascii="Times New Roman" w:hAnsi="Times New Roman" w:cs="Times New Roman"/>
          <w:sz w:val="24"/>
        </w:rPr>
        <w:t>descripción de costos</w:t>
      </w:r>
      <w:r>
        <w:rPr>
          <w:rFonts w:ascii="Times New Roman" w:hAnsi="Times New Roman" w:cs="Times New Roman"/>
          <w:sz w:val="24"/>
        </w:rPr>
        <w:t xml:space="preserve">: caracterizados por reportar los costos </w:t>
      </w:r>
      <w:r w:rsidRPr="00365A67">
        <w:rPr>
          <w:rFonts w:ascii="Times New Roman" w:hAnsi="Times New Roman" w:cs="Times New Roman"/>
          <w:sz w:val="24"/>
        </w:rPr>
        <w:t>asocia</w:t>
      </w:r>
      <w:r>
        <w:rPr>
          <w:rFonts w:ascii="Times New Roman" w:hAnsi="Times New Roman" w:cs="Times New Roman"/>
          <w:sz w:val="24"/>
        </w:rPr>
        <w:t>dos a una determinada interven</w:t>
      </w:r>
      <w:r w:rsidRPr="00365A67">
        <w:rPr>
          <w:rFonts w:ascii="Times New Roman" w:hAnsi="Times New Roman" w:cs="Times New Roman"/>
          <w:sz w:val="24"/>
        </w:rPr>
        <w:t>ción</w:t>
      </w:r>
      <w:r>
        <w:rPr>
          <w:rFonts w:ascii="Times New Roman" w:hAnsi="Times New Roman" w:cs="Times New Roman"/>
          <w:sz w:val="24"/>
        </w:rPr>
        <w:t xml:space="preserve"> o programa, sin incorporar la comparación de cursos alternativos de acción.</w:t>
      </w:r>
    </w:p>
    <w:p w:rsidR="00365A67" w:rsidRDefault="00365A67" w:rsidP="00365A67">
      <w:pPr>
        <w:pStyle w:val="Prrafodelista"/>
        <w:numPr>
          <w:ilvl w:val="0"/>
          <w:numId w:val="23"/>
        </w:numPr>
        <w:rPr>
          <w:rFonts w:ascii="Times New Roman" w:hAnsi="Times New Roman" w:cs="Times New Roman"/>
          <w:sz w:val="24"/>
        </w:rPr>
      </w:pPr>
      <w:r>
        <w:rPr>
          <w:rFonts w:ascii="Times New Roman" w:hAnsi="Times New Roman" w:cs="Times New Roman"/>
          <w:sz w:val="24"/>
        </w:rPr>
        <w:t xml:space="preserve">Estudios de </w:t>
      </w:r>
      <w:r w:rsidR="00441F27" w:rsidRPr="00365A67">
        <w:rPr>
          <w:rFonts w:ascii="Times New Roman" w:hAnsi="Times New Roman" w:cs="Times New Roman"/>
          <w:sz w:val="24"/>
        </w:rPr>
        <w:t>de</w:t>
      </w:r>
      <w:r>
        <w:rPr>
          <w:rFonts w:ascii="Times New Roman" w:hAnsi="Times New Roman" w:cs="Times New Roman"/>
          <w:sz w:val="24"/>
        </w:rPr>
        <w:t>scripción de costo-consecuencia: caracterizados por describir los costos asociados a una determinada intervención o programa y sus consecuencias, sin comparar alternativas posibles.</w:t>
      </w:r>
    </w:p>
    <w:p w:rsidR="00365A67" w:rsidRDefault="00365A67" w:rsidP="00365A67">
      <w:pPr>
        <w:pStyle w:val="Prrafodelista"/>
        <w:numPr>
          <w:ilvl w:val="0"/>
          <w:numId w:val="23"/>
        </w:numPr>
        <w:rPr>
          <w:rFonts w:ascii="Times New Roman" w:hAnsi="Times New Roman" w:cs="Times New Roman"/>
          <w:sz w:val="24"/>
        </w:rPr>
      </w:pPr>
      <w:r>
        <w:rPr>
          <w:rFonts w:ascii="Times New Roman" w:hAnsi="Times New Roman" w:cs="Times New Roman"/>
          <w:sz w:val="24"/>
        </w:rPr>
        <w:lastRenderedPageBreak/>
        <w:t>Estudios de análisis de costos: caracterizados por comparar los costos de dos cursos alternativos de acción, pero sin incorporar la evaluación de sus consecuencias.</w:t>
      </w:r>
    </w:p>
    <w:p w:rsidR="00365A67" w:rsidRDefault="008D0792" w:rsidP="00441F27">
      <w:pPr>
        <w:rPr>
          <w:rFonts w:ascii="Times New Roman" w:hAnsi="Times New Roman" w:cs="Times New Roman"/>
          <w:sz w:val="24"/>
        </w:rPr>
      </w:pPr>
      <w:r>
        <w:rPr>
          <w:rFonts w:ascii="Times New Roman" w:hAnsi="Times New Roman" w:cs="Times New Roman"/>
          <w:sz w:val="24"/>
        </w:rPr>
        <w:t xml:space="preserve">Si bien entre las evaluaciones económicas propiamente tal la metodología de estimación de costos pueden ser similares, se pueden distinguir los siguientes estudios de acuerdo al tipo de consecuencia estudiada en para cada intervención </w:t>
      </w:r>
      <w:r w:rsidR="00D474AA">
        <w:rPr>
          <w:rFonts w:ascii="Times New Roman" w:hAnsi="Times New Roman" w:cs="Times New Roman"/>
          <w:sz w:val="24"/>
        </w:rPr>
        <w:fldChar w:fldCharType="begin" w:fldLock="1"/>
      </w:r>
      <w:r w:rsidR="003D510A">
        <w:rPr>
          <w:rFonts w:ascii="Times New Roman" w:hAnsi="Times New Roman" w:cs="Times New Roman"/>
          <w:sz w:val="24"/>
        </w:rPr>
        <w:instrText>ADDIN CSL_CITATION { "citationItems" : [ { "id" : "ITEM-1", "itemData" : { "DOI" : "10.4067/S0034-98872010001000007", "ISBN" : "1771166290", "ISSN" : "0034-9887", "abstract" : "El alza creciente de los costos en salud ha creado la urgente necesidad de evaluar econ\u00f3micamente las intervenciones de salud con el objetivo de priorizar aquellas que ofrecen un mejor valor o beneficio en relaci\u00f3n a sus costos en un contexto local. El prop\u00f3sito de este art\u00edculo es entregar algunos principios b\u00e1sicos de evaluaciones econ\u00f3micas que mejorar\u00e1n el conocimiento m\u00e9dico acerca de la metodolog\u00eda utilizada en este tipo de an\u00e1lisis y adem\u00e1s ayudar\u00e1 a demostrar como la pr\u00e1ctica cl\u00ednica se relaciona con la econom\u00eda del financiamiento en salud. Alguno de los conceptos que se describen en el manuscrito incluyen la definici\u00f3n y clasificaci\u00f3n de las evaluaciones econ\u00f3micas en salud (ej. Costo-minimizaci\u00f3n, costo-efectividad, costo-utilidad y costo-beneficio) as\u00ed como una breve descripci\u00f3n del plano de costo-efectividad.", "author" : [ { "dropping-particle" : "", "family" : "Zarate", "given" : "Victor", "non-dropping-particle" : "", "parse-names" : false, "suffix" : "" } ], "container-title" : "Re. Medicina Chile", "id" : "ITEM-1", "issue" : "138", "issued" : { "date-parts" : [ [ "2010" ] ] }, "page" : "93-97", "title" : "Evaluaciones econ\u00f3micas en salud: Conceptos b\u00e1sicos y clasificaci\u00f3n", "type" : "article-journal", "volume" : "138" }, "uris" : [ "http://www.mendeley.com/documents/?uuid=26a8a3a9-7905-4991-bd80-03e58a84fcd9" ] } ], "mendeley" : { "formattedCitation" : "(Zarate 2010)", "plainTextFormattedCitation" : "(Zarate 2010)", "previouslyFormattedCitation" : "(Zarate 2010)" }, "properties" : { "noteIndex" : 0 }, "schema" : "https://github.com/citation-style-language/schema/raw/master/csl-citation.json" }</w:instrText>
      </w:r>
      <w:r w:rsidR="00D474AA">
        <w:rPr>
          <w:rFonts w:ascii="Times New Roman" w:hAnsi="Times New Roman" w:cs="Times New Roman"/>
          <w:sz w:val="24"/>
        </w:rPr>
        <w:fldChar w:fldCharType="separate"/>
      </w:r>
      <w:r w:rsidRPr="008D0792">
        <w:rPr>
          <w:rFonts w:ascii="Times New Roman" w:hAnsi="Times New Roman" w:cs="Times New Roman"/>
          <w:noProof/>
          <w:sz w:val="24"/>
        </w:rPr>
        <w:t>(Zarate 2010)</w:t>
      </w:r>
      <w:r w:rsidR="00D474AA">
        <w:rPr>
          <w:rFonts w:ascii="Times New Roman" w:hAnsi="Times New Roman" w:cs="Times New Roman"/>
          <w:sz w:val="24"/>
        </w:rPr>
        <w:fldChar w:fldCharType="end"/>
      </w:r>
      <w:r>
        <w:rPr>
          <w:rFonts w:ascii="Times New Roman" w:hAnsi="Times New Roman" w:cs="Times New Roman"/>
          <w:sz w:val="24"/>
        </w:rPr>
        <w:t>:</w:t>
      </w:r>
    </w:p>
    <w:p w:rsidR="008D0792" w:rsidRDefault="008D0792" w:rsidP="008D0792">
      <w:pPr>
        <w:pStyle w:val="Prrafodelista"/>
        <w:numPr>
          <w:ilvl w:val="0"/>
          <w:numId w:val="24"/>
        </w:numPr>
        <w:rPr>
          <w:rFonts w:ascii="Times New Roman" w:hAnsi="Times New Roman" w:cs="Times New Roman"/>
          <w:sz w:val="24"/>
        </w:rPr>
      </w:pPr>
      <w:r>
        <w:rPr>
          <w:rFonts w:ascii="Times New Roman" w:hAnsi="Times New Roman" w:cs="Times New Roman"/>
          <w:sz w:val="24"/>
        </w:rPr>
        <w:t>Estudios de minimización de costos: consisten en la comparación de costos de dos o más intervenciones, considerando como supuesto que las consecuencias de éstas son equivalentes entre sí. Si bien permiten identificar intervenciones más económicas, en la práctica su uso es limitado, pues el supuesto de que dos o más intervenciones provean exactamente los mismos resultados (positivos y negativos) es difícil de demostrar.</w:t>
      </w:r>
    </w:p>
    <w:p w:rsidR="00880AD4" w:rsidRDefault="00880AD4" w:rsidP="00441F27">
      <w:pPr>
        <w:pStyle w:val="Prrafodelista"/>
        <w:numPr>
          <w:ilvl w:val="0"/>
          <w:numId w:val="24"/>
        </w:numPr>
        <w:rPr>
          <w:rFonts w:ascii="Times New Roman" w:hAnsi="Times New Roman" w:cs="Times New Roman"/>
          <w:sz w:val="24"/>
        </w:rPr>
      </w:pPr>
      <w:r>
        <w:rPr>
          <w:rFonts w:ascii="Times New Roman" w:hAnsi="Times New Roman" w:cs="Times New Roman"/>
          <w:sz w:val="24"/>
        </w:rPr>
        <w:t>Análisis</w:t>
      </w:r>
      <w:r w:rsidR="008D0792">
        <w:rPr>
          <w:rFonts w:ascii="Times New Roman" w:hAnsi="Times New Roman" w:cs="Times New Roman"/>
          <w:sz w:val="24"/>
        </w:rPr>
        <w:t xml:space="preserve"> de costo-efectividad: en estos estudios, las consecuencias de las intervenciones a evaluar </w:t>
      </w:r>
      <w:r w:rsidR="00B570E5">
        <w:rPr>
          <w:rFonts w:ascii="Times New Roman" w:hAnsi="Times New Roman" w:cs="Times New Roman"/>
          <w:sz w:val="24"/>
        </w:rPr>
        <w:t>no son equivalentes, por lo que para su comparación es necesario objetivarlas. Para esto, se utilizan resultados de carácter unidimensional, es decir capaces de capturar sólo una dimensión de los posibles resultados, tales como unidades naturales de morbilidad para una patología en particular (</w:t>
      </w:r>
      <w:r w:rsidR="00B570E5" w:rsidRPr="008D0792">
        <w:rPr>
          <w:rFonts w:ascii="Times New Roman" w:hAnsi="Times New Roman" w:cs="Times New Roman"/>
          <w:sz w:val="24"/>
        </w:rPr>
        <w:t>cambios en unidades de presión arterial o colesterol</w:t>
      </w:r>
      <w:r w:rsidR="00B570E5">
        <w:rPr>
          <w:rFonts w:ascii="Times New Roman" w:hAnsi="Times New Roman" w:cs="Times New Roman"/>
          <w:sz w:val="24"/>
        </w:rPr>
        <w:t>), mortalidad (</w:t>
      </w:r>
      <w:r w:rsidR="00B570E5" w:rsidRPr="008D0792">
        <w:rPr>
          <w:rFonts w:ascii="Times New Roman" w:hAnsi="Times New Roman" w:cs="Times New Roman"/>
          <w:sz w:val="24"/>
        </w:rPr>
        <w:t>muertes evitadas</w:t>
      </w:r>
      <w:r w:rsidR="00B570E5">
        <w:rPr>
          <w:rFonts w:ascii="Times New Roman" w:hAnsi="Times New Roman" w:cs="Times New Roman"/>
          <w:sz w:val="24"/>
        </w:rPr>
        <w:t xml:space="preserve"> o años de vida </w:t>
      </w:r>
      <w:r w:rsidR="00B570E5" w:rsidRPr="008D0792">
        <w:rPr>
          <w:rFonts w:ascii="Times New Roman" w:hAnsi="Times New Roman" w:cs="Times New Roman"/>
          <w:sz w:val="24"/>
        </w:rPr>
        <w:t>ganados</w:t>
      </w:r>
      <w:r w:rsidR="00B570E5">
        <w:rPr>
          <w:rFonts w:ascii="Times New Roman" w:hAnsi="Times New Roman" w:cs="Times New Roman"/>
          <w:sz w:val="24"/>
        </w:rPr>
        <w:t>) o calidad de vida (</w:t>
      </w:r>
      <w:r w:rsidR="00441F27" w:rsidRPr="008D0792">
        <w:rPr>
          <w:rFonts w:ascii="Times New Roman" w:hAnsi="Times New Roman" w:cs="Times New Roman"/>
          <w:sz w:val="24"/>
        </w:rPr>
        <w:t xml:space="preserve">cambios en escalas de dolor o cambios en </w:t>
      </w:r>
      <w:r w:rsidR="00B570E5">
        <w:rPr>
          <w:rFonts w:ascii="Times New Roman" w:hAnsi="Times New Roman" w:cs="Times New Roman"/>
          <w:sz w:val="24"/>
        </w:rPr>
        <w:t xml:space="preserve">distintas </w:t>
      </w:r>
      <w:r w:rsidR="00441F27" w:rsidRPr="008D0792">
        <w:rPr>
          <w:rFonts w:ascii="Times New Roman" w:hAnsi="Times New Roman" w:cs="Times New Roman"/>
          <w:sz w:val="24"/>
        </w:rPr>
        <w:t>escalas de calidad de vid</w:t>
      </w:r>
      <w:r w:rsidR="00561D1B" w:rsidRPr="008D0792">
        <w:rPr>
          <w:rFonts w:ascii="Times New Roman" w:hAnsi="Times New Roman" w:cs="Times New Roman"/>
          <w:sz w:val="24"/>
        </w:rPr>
        <w:t>a relacionada con la salud</w:t>
      </w:r>
      <w:r w:rsidR="00B570E5">
        <w:rPr>
          <w:rFonts w:ascii="Times New Roman" w:hAnsi="Times New Roman" w:cs="Times New Roman"/>
          <w:sz w:val="24"/>
        </w:rPr>
        <w:t>). Esta forma de medir y compara</w:t>
      </w:r>
      <w:r>
        <w:rPr>
          <w:rFonts w:ascii="Times New Roman" w:hAnsi="Times New Roman" w:cs="Times New Roman"/>
          <w:sz w:val="24"/>
        </w:rPr>
        <w:t xml:space="preserve">r los resultados es su principal limitación, pues limita </w:t>
      </w:r>
      <w:r w:rsidR="00441F27" w:rsidRPr="008D0792">
        <w:rPr>
          <w:rFonts w:ascii="Times New Roman" w:hAnsi="Times New Roman" w:cs="Times New Roman"/>
          <w:sz w:val="24"/>
        </w:rPr>
        <w:t>las posibilidades de comparación entre distintas intervenciones</w:t>
      </w:r>
      <w:r>
        <w:rPr>
          <w:rFonts w:ascii="Times New Roman" w:hAnsi="Times New Roman" w:cs="Times New Roman"/>
          <w:sz w:val="24"/>
        </w:rPr>
        <w:t xml:space="preserve"> y sobre distintas patologías.</w:t>
      </w:r>
    </w:p>
    <w:p w:rsidR="00BD6058" w:rsidRPr="00935F4D" w:rsidRDefault="00441F27" w:rsidP="00B67C1A">
      <w:pPr>
        <w:pStyle w:val="Prrafodelista"/>
        <w:numPr>
          <w:ilvl w:val="0"/>
          <w:numId w:val="24"/>
        </w:numPr>
        <w:rPr>
          <w:rFonts w:ascii="Times New Roman" w:hAnsi="Times New Roman" w:cs="Times New Roman"/>
          <w:sz w:val="24"/>
        </w:rPr>
      </w:pPr>
      <w:r w:rsidRPr="00935F4D">
        <w:rPr>
          <w:rFonts w:ascii="Times New Roman" w:hAnsi="Times New Roman" w:cs="Times New Roman"/>
          <w:sz w:val="24"/>
        </w:rPr>
        <w:t>Anál</w:t>
      </w:r>
      <w:r w:rsidR="00880AD4" w:rsidRPr="00935F4D">
        <w:rPr>
          <w:rFonts w:ascii="Times New Roman" w:hAnsi="Times New Roman" w:cs="Times New Roman"/>
          <w:sz w:val="24"/>
        </w:rPr>
        <w:t xml:space="preserve">isis de </w:t>
      </w:r>
      <w:r w:rsidRPr="00935F4D">
        <w:rPr>
          <w:rFonts w:ascii="Times New Roman" w:hAnsi="Times New Roman" w:cs="Times New Roman"/>
          <w:sz w:val="24"/>
        </w:rPr>
        <w:t>costo-utilidad</w:t>
      </w:r>
      <w:r w:rsidR="00880AD4" w:rsidRPr="00935F4D">
        <w:rPr>
          <w:rFonts w:ascii="Times New Roman" w:hAnsi="Times New Roman" w:cs="Times New Roman"/>
          <w:sz w:val="24"/>
        </w:rPr>
        <w:t xml:space="preserve">: en los cuales los beneficios de las intervenciones o programas son medidos mediante indicadores de utilidad. Su evaluación es multimodal, </w:t>
      </w:r>
      <w:r w:rsidR="000F4398" w:rsidRPr="00935F4D">
        <w:rPr>
          <w:rFonts w:ascii="Times New Roman" w:hAnsi="Times New Roman" w:cs="Times New Roman"/>
          <w:sz w:val="24"/>
        </w:rPr>
        <w:t xml:space="preserve">pues consideran como </w:t>
      </w:r>
      <w:r w:rsidRPr="00935F4D">
        <w:rPr>
          <w:rFonts w:ascii="Times New Roman" w:hAnsi="Times New Roman" w:cs="Times New Roman"/>
          <w:sz w:val="24"/>
        </w:rPr>
        <w:t xml:space="preserve">beneficio </w:t>
      </w:r>
      <w:r w:rsidR="000F4398" w:rsidRPr="00935F4D">
        <w:rPr>
          <w:rFonts w:ascii="Times New Roman" w:hAnsi="Times New Roman" w:cs="Times New Roman"/>
          <w:sz w:val="24"/>
        </w:rPr>
        <w:t xml:space="preserve">a medir </w:t>
      </w:r>
      <w:r w:rsidRPr="00935F4D">
        <w:rPr>
          <w:rFonts w:ascii="Times New Roman" w:hAnsi="Times New Roman" w:cs="Times New Roman"/>
          <w:sz w:val="24"/>
        </w:rPr>
        <w:t xml:space="preserve">una unidad que </w:t>
      </w:r>
      <w:r w:rsidR="000F4398" w:rsidRPr="00935F4D">
        <w:rPr>
          <w:rFonts w:ascii="Times New Roman" w:hAnsi="Times New Roman" w:cs="Times New Roman"/>
          <w:sz w:val="24"/>
        </w:rPr>
        <w:t xml:space="preserve">integra </w:t>
      </w:r>
      <w:r w:rsidRPr="00935F4D">
        <w:rPr>
          <w:rFonts w:ascii="Times New Roman" w:hAnsi="Times New Roman" w:cs="Times New Roman"/>
          <w:sz w:val="24"/>
        </w:rPr>
        <w:t>tanto la calidad de vida como la cantidad o largo de vida obtenid</w:t>
      </w:r>
      <w:r w:rsidR="000F4398" w:rsidRPr="00935F4D">
        <w:rPr>
          <w:rFonts w:ascii="Times New Roman" w:hAnsi="Times New Roman" w:cs="Times New Roman"/>
          <w:sz w:val="24"/>
        </w:rPr>
        <w:t>o</w:t>
      </w:r>
      <w:r w:rsidRPr="00935F4D">
        <w:rPr>
          <w:rFonts w:ascii="Times New Roman" w:hAnsi="Times New Roman" w:cs="Times New Roman"/>
          <w:sz w:val="24"/>
        </w:rPr>
        <w:t xml:space="preserve"> como </w:t>
      </w:r>
      <w:r w:rsidR="000F4398" w:rsidRPr="00935F4D">
        <w:rPr>
          <w:rFonts w:ascii="Times New Roman" w:hAnsi="Times New Roman" w:cs="Times New Roman"/>
          <w:sz w:val="24"/>
        </w:rPr>
        <w:t xml:space="preserve">resultado de la intervención, condición que, a diferencia de los análisis de costo-efectividad, les permite </w:t>
      </w:r>
      <w:r w:rsidRPr="00935F4D">
        <w:rPr>
          <w:rFonts w:ascii="Times New Roman" w:hAnsi="Times New Roman" w:cs="Times New Roman"/>
          <w:sz w:val="24"/>
        </w:rPr>
        <w:t xml:space="preserve">comparar distintas intervenciones </w:t>
      </w:r>
      <w:r w:rsidR="000F4398" w:rsidRPr="00935F4D">
        <w:rPr>
          <w:rFonts w:ascii="Times New Roman" w:hAnsi="Times New Roman" w:cs="Times New Roman"/>
          <w:sz w:val="24"/>
        </w:rPr>
        <w:t xml:space="preserve">o programas </w:t>
      </w:r>
      <w:r w:rsidRPr="00935F4D">
        <w:rPr>
          <w:rFonts w:ascii="Times New Roman" w:hAnsi="Times New Roman" w:cs="Times New Roman"/>
          <w:sz w:val="24"/>
        </w:rPr>
        <w:t xml:space="preserve">para distintos problemas de salud. </w:t>
      </w:r>
      <w:r w:rsidR="000F4398" w:rsidRPr="00935F4D">
        <w:rPr>
          <w:rFonts w:ascii="Times New Roman" w:hAnsi="Times New Roman" w:cs="Times New Roman"/>
          <w:sz w:val="24"/>
        </w:rPr>
        <w:t xml:space="preserve">La elaboración de estas medidas genéricas requiere de resultados de estudios previos de valoración de beneficios </w:t>
      </w:r>
      <w:r w:rsidR="00BD6058" w:rsidRPr="00935F4D">
        <w:rPr>
          <w:rFonts w:ascii="Times New Roman" w:hAnsi="Times New Roman" w:cs="Times New Roman"/>
          <w:sz w:val="24"/>
        </w:rPr>
        <w:t>expresados como preferencias por estar en un estado de salud y no en otro, lo cual puede ser realizado directamente mediante estudios especiales con técnicas como el</w:t>
      </w:r>
      <w:r w:rsidRPr="00935F4D">
        <w:rPr>
          <w:rFonts w:ascii="Times New Roman" w:hAnsi="Times New Roman" w:cs="Times New Roman"/>
          <w:sz w:val="24"/>
        </w:rPr>
        <w:t xml:space="preserve"> “standard-gamble”</w:t>
      </w:r>
      <w:r w:rsidR="00BD6058" w:rsidRPr="00935F4D">
        <w:rPr>
          <w:rFonts w:ascii="Times New Roman" w:hAnsi="Times New Roman" w:cs="Times New Roman"/>
          <w:sz w:val="24"/>
        </w:rPr>
        <w:t xml:space="preserve"> o el “</w:t>
      </w:r>
      <w:r w:rsidRPr="00935F4D">
        <w:rPr>
          <w:rFonts w:ascii="Times New Roman" w:hAnsi="Times New Roman" w:cs="Times New Roman"/>
          <w:sz w:val="24"/>
        </w:rPr>
        <w:t>time trade off</w:t>
      </w:r>
      <w:r w:rsidR="00BD6058" w:rsidRPr="00935F4D">
        <w:rPr>
          <w:rFonts w:ascii="Times New Roman" w:hAnsi="Times New Roman" w:cs="Times New Roman"/>
          <w:sz w:val="24"/>
        </w:rPr>
        <w:t xml:space="preserve">”, </w:t>
      </w:r>
      <w:r w:rsidRPr="00935F4D">
        <w:rPr>
          <w:rFonts w:ascii="Times New Roman" w:hAnsi="Times New Roman" w:cs="Times New Roman"/>
          <w:sz w:val="24"/>
        </w:rPr>
        <w:t xml:space="preserve">o indirectamente </w:t>
      </w:r>
      <w:r w:rsidR="00BD6058" w:rsidRPr="00935F4D">
        <w:rPr>
          <w:rFonts w:ascii="Times New Roman" w:hAnsi="Times New Roman" w:cs="Times New Roman"/>
          <w:sz w:val="24"/>
        </w:rPr>
        <w:t>mediante encuestas poblacionales.</w:t>
      </w:r>
      <w:r w:rsidR="00935F4D" w:rsidRPr="00935F4D">
        <w:rPr>
          <w:rFonts w:ascii="Times New Roman" w:hAnsi="Times New Roman" w:cs="Times New Roman"/>
          <w:sz w:val="24"/>
        </w:rPr>
        <w:t xml:space="preserve"> Las unidades de utilidad habitualmente utilizadas en salud corresponden a los QualityAdjustedLifeYears o años de vida ajustados por calidad (QALY), unidad que combina las preferencias de los individuos respecto a la calidad de vida que se ha producido mediante una intervención sanitaria, con los años ganados respecto de un determinado estado de salud; y los Años de Vida Ajustados por Discapacidad o AVAD o en inglés DALYS, unidad </w:t>
      </w:r>
      <w:r w:rsidR="00935F4D">
        <w:rPr>
          <w:rFonts w:ascii="Times New Roman" w:hAnsi="Times New Roman" w:cs="Times New Roman"/>
          <w:sz w:val="24"/>
        </w:rPr>
        <w:t xml:space="preserve">habitualmente utilizada en los estudios de carga de enfermedad </w:t>
      </w:r>
      <w:r w:rsidR="00935F4D" w:rsidRPr="00935F4D">
        <w:rPr>
          <w:rFonts w:ascii="Times New Roman" w:hAnsi="Times New Roman" w:cs="Times New Roman"/>
          <w:sz w:val="24"/>
        </w:rPr>
        <w:t>que combina combinan los años potenciales de vida perdidos (APVP) más los años vividos con discapacidad (AVD) dentro del proceso salud enfermedad</w:t>
      </w:r>
      <w:r w:rsidR="00D474AA">
        <w:rPr>
          <w:rFonts w:ascii="Times New Roman" w:hAnsi="Times New Roman" w:cs="Times New Roman"/>
          <w:sz w:val="24"/>
        </w:rPr>
        <w:fldChar w:fldCharType="begin" w:fldLock="1"/>
      </w:r>
      <w:r w:rsidR="00456A70">
        <w:rPr>
          <w:rFonts w:ascii="Times New Roman" w:hAnsi="Times New Roman" w:cs="Times New Roman"/>
          <w:sz w:val="24"/>
        </w:rPr>
        <w:instrText>ADDIN CSL_CITATION { "citationItems" : [ { "id" : "ITEM-1", "itemData" : { "DOI" : "10.4067/S0034-98872010001000005", "ISBN" : "0034-9887", "ISSN" : "00349887", "abstract" : "This article is a revision of the genesis and use of the health synthetic indicators QALYs and DALYs. The chronology of their appearance is shown and similarities and differences between them stated. DALYs (Disability-Adjusted Life-Years) correspond to years of life that are adjusted by a certain level of disability experienced during a particular period of time. DALYs, by studying disease burden, summarize the impact of mortality and disability related to specific disease in different communities. On the other hand, QALYs (Quality-Adjusted Life-Years) summarize health results in an indicator that combines the number of years lived with the quality of life experienced over those years. QALYs and DALYs play a crucial role as results measures in economic evaluation studies (cost-effectiveness and cost-utility analysis) measuring the impact of actions or specific interventions in the reversion of disease burden (DALYs) and/ or the improvement of the quality of life and life expectancy of patients (QALYs). Their generic character allows the comparison of the impact of health interventions for different diseases.", "author" : [ { "dropping-particle" : "", "family" : "Alvis", "given" : "Nelson", "non-dropping-particle" : "", "parse-names" : false, "suffix" : "" }, { "dropping-particle" : "", "family" : "Valenzuela", "given" : "Mar??a Teresa", "non-dropping-particle" : "", "parse-names" : false, "suffix" : "" } ], "container-title" : "Revista Medica de Chile", "id" : "ITEM-1", "issue" : "SUPPL. 2", "issued" : { "date-parts" : [ [ "2010" ] ] }, "page" : "83-87", "title" : "Los QALYS y DALYS como indicadores sint??ticos de salud", "type" : "article-journal", "volume" : "138" }, "uris" : [ "http://www.mendeley.com/documents/?uuid=6cca6289-96fd-4e83-9627-429a5639e6b4" ] } ], "mendeley" : { "formattedCitation" : "(Alvis and Valenzuela 2010)", "plainTextFormattedCitation" : "(Alvis and Valenzuela 2010)", "previouslyFormattedCitation" : "(Alvis and Valenzuela 2010)" }, "properties" : { "noteIndex" : 0 }, "schema" : "https://github.com/citation-style-language/schema/raw/master/csl-citation.json" }</w:instrText>
      </w:r>
      <w:r w:rsidR="00D474AA">
        <w:rPr>
          <w:rFonts w:ascii="Times New Roman" w:hAnsi="Times New Roman" w:cs="Times New Roman"/>
          <w:sz w:val="24"/>
        </w:rPr>
        <w:fldChar w:fldCharType="separate"/>
      </w:r>
      <w:r w:rsidR="00935F4D" w:rsidRPr="00935F4D">
        <w:rPr>
          <w:rFonts w:ascii="Times New Roman" w:hAnsi="Times New Roman" w:cs="Times New Roman"/>
          <w:noProof/>
          <w:sz w:val="24"/>
        </w:rPr>
        <w:t>(Alvis and Valenzuela 2010)</w:t>
      </w:r>
      <w:r w:rsidR="00D474AA">
        <w:rPr>
          <w:rFonts w:ascii="Times New Roman" w:hAnsi="Times New Roman" w:cs="Times New Roman"/>
          <w:sz w:val="24"/>
        </w:rPr>
        <w:fldChar w:fldCharType="end"/>
      </w:r>
      <w:r w:rsidR="00935F4D">
        <w:rPr>
          <w:rFonts w:ascii="Times New Roman" w:hAnsi="Times New Roman" w:cs="Times New Roman"/>
          <w:sz w:val="24"/>
        </w:rPr>
        <w:t>.</w:t>
      </w:r>
    </w:p>
    <w:p w:rsidR="00441F27" w:rsidRPr="00A1504B" w:rsidRDefault="00BD6058" w:rsidP="00A1504B">
      <w:pPr>
        <w:pStyle w:val="Prrafodelista"/>
        <w:numPr>
          <w:ilvl w:val="0"/>
          <w:numId w:val="24"/>
        </w:numPr>
        <w:rPr>
          <w:rFonts w:ascii="Times New Roman" w:hAnsi="Times New Roman" w:cs="Times New Roman"/>
          <w:sz w:val="24"/>
        </w:rPr>
      </w:pPr>
      <w:r>
        <w:rPr>
          <w:rFonts w:ascii="Times New Roman" w:hAnsi="Times New Roman" w:cs="Times New Roman"/>
          <w:sz w:val="24"/>
        </w:rPr>
        <w:t xml:space="preserve">Análisis de </w:t>
      </w:r>
      <w:r w:rsidR="00441F27" w:rsidRPr="00BD6058">
        <w:rPr>
          <w:rFonts w:ascii="Times New Roman" w:hAnsi="Times New Roman" w:cs="Times New Roman"/>
          <w:sz w:val="24"/>
        </w:rPr>
        <w:t>costo-beneficio</w:t>
      </w:r>
      <w:r>
        <w:rPr>
          <w:rFonts w:ascii="Times New Roman" w:hAnsi="Times New Roman" w:cs="Times New Roman"/>
          <w:sz w:val="24"/>
        </w:rPr>
        <w:t xml:space="preserve">: la medición de las consecuencias </w:t>
      </w:r>
      <w:r w:rsidR="00977865">
        <w:rPr>
          <w:rFonts w:ascii="Times New Roman" w:hAnsi="Times New Roman" w:cs="Times New Roman"/>
          <w:sz w:val="24"/>
        </w:rPr>
        <w:t xml:space="preserve">de las intervenciones o programas a evaluar son expresados en términos </w:t>
      </w:r>
      <w:r w:rsidR="00441F27" w:rsidRPr="00BD6058">
        <w:rPr>
          <w:rFonts w:ascii="Times New Roman" w:hAnsi="Times New Roman" w:cs="Times New Roman"/>
          <w:sz w:val="24"/>
        </w:rPr>
        <w:t xml:space="preserve">monetarios, lo que permite hacer comparaciones directas entre distintas alternativas por medio de la ganancia monetaria neta o razón de costo- beneficio. </w:t>
      </w:r>
      <w:r w:rsidR="003D510A">
        <w:rPr>
          <w:rFonts w:ascii="Times New Roman" w:hAnsi="Times New Roman" w:cs="Times New Roman"/>
          <w:sz w:val="24"/>
        </w:rPr>
        <w:t xml:space="preserve">Al estar costos y beneficios expresados en una misma </w:t>
      </w:r>
      <w:r w:rsidR="00441F27" w:rsidRPr="00BD6058">
        <w:rPr>
          <w:rFonts w:ascii="Times New Roman" w:hAnsi="Times New Roman" w:cs="Times New Roman"/>
          <w:sz w:val="24"/>
        </w:rPr>
        <w:t>unidad</w:t>
      </w:r>
      <w:r w:rsidR="003D510A">
        <w:rPr>
          <w:rFonts w:ascii="Times New Roman" w:hAnsi="Times New Roman" w:cs="Times New Roman"/>
          <w:sz w:val="24"/>
        </w:rPr>
        <w:t>, permite que los resultados finales sean analizados y comparados con progra</w:t>
      </w:r>
      <w:r w:rsidR="00A1504B">
        <w:rPr>
          <w:rFonts w:ascii="Times New Roman" w:hAnsi="Times New Roman" w:cs="Times New Roman"/>
          <w:sz w:val="24"/>
        </w:rPr>
        <w:t xml:space="preserve">mas </w:t>
      </w:r>
      <w:r w:rsidR="00A1504B">
        <w:rPr>
          <w:rFonts w:ascii="Times New Roman" w:hAnsi="Times New Roman" w:cs="Times New Roman"/>
          <w:sz w:val="24"/>
        </w:rPr>
        <w:lastRenderedPageBreak/>
        <w:t xml:space="preserve">no pertenecientes al sector </w:t>
      </w:r>
      <w:r w:rsidR="003D510A">
        <w:rPr>
          <w:rFonts w:ascii="Times New Roman" w:hAnsi="Times New Roman" w:cs="Times New Roman"/>
          <w:sz w:val="24"/>
        </w:rPr>
        <w:t xml:space="preserve">salud pero con </w:t>
      </w:r>
      <w:r w:rsidR="00441F27" w:rsidRPr="00BD6058">
        <w:rPr>
          <w:rFonts w:ascii="Times New Roman" w:hAnsi="Times New Roman" w:cs="Times New Roman"/>
          <w:sz w:val="24"/>
        </w:rPr>
        <w:t>impacto social</w:t>
      </w:r>
      <w:r w:rsidR="003D510A">
        <w:rPr>
          <w:rFonts w:ascii="Times New Roman" w:hAnsi="Times New Roman" w:cs="Times New Roman"/>
          <w:sz w:val="24"/>
        </w:rPr>
        <w:t xml:space="preserve">, como </w:t>
      </w:r>
      <w:r w:rsidR="00441F27" w:rsidRPr="00BD6058">
        <w:rPr>
          <w:rFonts w:ascii="Times New Roman" w:hAnsi="Times New Roman" w:cs="Times New Roman"/>
          <w:sz w:val="24"/>
        </w:rPr>
        <w:t xml:space="preserve">educación </w:t>
      </w:r>
      <w:r w:rsidR="003D510A">
        <w:rPr>
          <w:rFonts w:ascii="Times New Roman" w:hAnsi="Times New Roman" w:cs="Times New Roman"/>
          <w:sz w:val="24"/>
        </w:rPr>
        <w:t>y</w:t>
      </w:r>
      <w:r w:rsidR="00561D1B" w:rsidRPr="00BD6058">
        <w:rPr>
          <w:rFonts w:ascii="Times New Roman" w:hAnsi="Times New Roman" w:cs="Times New Roman"/>
          <w:sz w:val="24"/>
        </w:rPr>
        <w:t>trans</w:t>
      </w:r>
      <w:r w:rsidR="003D510A">
        <w:rPr>
          <w:rFonts w:ascii="Times New Roman" w:hAnsi="Times New Roman" w:cs="Times New Roman"/>
          <w:sz w:val="24"/>
        </w:rPr>
        <w:t>porte pú</w:t>
      </w:r>
      <w:r w:rsidR="00561D1B" w:rsidRPr="00BD6058">
        <w:rPr>
          <w:rFonts w:ascii="Times New Roman" w:hAnsi="Times New Roman" w:cs="Times New Roman"/>
          <w:sz w:val="24"/>
        </w:rPr>
        <w:t>blico</w:t>
      </w:r>
      <w:r w:rsidR="00441F27" w:rsidRPr="00BD6058">
        <w:rPr>
          <w:rFonts w:ascii="Times New Roman" w:hAnsi="Times New Roman" w:cs="Times New Roman"/>
          <w:sz w:val="24"/>
        </w:rPr>
        <w:t xml:space="preserve">. </w:t>
      </w:r>
      <w:r w:rsidR="00A1504B">
        <w:rPr>
          <w:rFonts w:ascii="Times New Roman" w:hAnsi="Times New Roman" w:cs="Times New Roman"/>
          <w:sz w:val="24"/>
        </w:rPr>
        <w:t xml:space="preserve">Los métodos habitualmente utilizados </w:t>
      </w:r>
      <w:r w:rsidR="00441F27" w:rsidRPr="00A1504B">
        <w:rPr>
          <w:rFonts w:ascii="Times New Roman" w:hAnsi="Times New Roman" w:cs="Times New Roman"/>
          <w:sz w:val="24"/>
        </w:rPr>
        <w:t xml:space="preserve">para asignar un valor monetario a </w:t>
      </w:r>
      <w:r w:rsidR="00A1504B">
        <w:rPr>
          <w:rFonts w:ascii="Times New Roman" w:hAnsi="Times New Roman" w:cs="Times New Roman"/>
          <w:sz w:val="24"/>
        </w:rPr>
        <w:t xml:space="preserve">estos beneficios son el capital humano, en donde los </w:t>
      </w:r>
      <w:r w:rsidR="00A1504B" w:rsidRPr="00A1504B">
        <w:rPr>
          <w:rFonts w:ascii="Times New Roman" w:hAnsi="Times New Roman" w:cs="Times New Roman"/>
          <w:sz w:val="24"/>
        </w:rPr>
        <w:t>beneficios se cuantifican en relación al cambio de la capacidad en la productividad de los individuos</w:t>
      </w:r>
      <w:r w:rsidR="00A1504B">
        <w:rPr>
          <w:rFonts w:ascii="Times New Roman" w:hAnsi="Times New Roman" w:cs="Times New Roman"/>
          <w:sz w:val="24"/>
        </w:rPr>
        <w:t xml:space="preserve">, reflejada en los </w:t>
      </w:r>
      <w:r w:rsidR="00A1504B" w:rsidRPr="00A1504B">
        <w:rPr>
          <w:rFonts w:ascii="Times New Roman" w:hAnsi="Times New Roman" w:cs="Times New Roman"/>
          <w:sz w:val="24"/>
        </w:rPr>
        <w:t>ingresos económicos asociados a esa productividad</w:t>
      </w:r>
      <w:r w:rsidR="00A1504B">
        <w:rPr>
          <w:rFonts w:ascii="Times New Roman" w:hAnsi="Times New Roman" w:cs="Times New Roman"/>
          <w:sz w:val="24"/>
        </w:rPr>
        <w:t xml:space="preserve">; las preferencias reveladas, en donde a partir de estudios se intenta inferir </w:t>
      </w:r>
      <w:r w:rsidR="00A1504B" w:rsidRPr="00A1504B">
        <w:rPr>
          <w:rFonts w:ascii="Times New Roman" w:hAnsi="Times New Roman" w:cs="Times New Roman"/>
          <w:sz w:val="24"/>
        </w:rPr>
        <w:t>la valoración de la salud a partir de las decisiones que toman los individuos en la práctica</w:t>
      </w:r>
      <w:r w:rsidR="00A1504B">
        <w:rPr>
          <w:rFonts w:ascii="Times New Roman" w:hAnsi="Times New Roman" w:cs="Times New Roman"/>
          <w:sz w:val="24"/>
        </w:rPr>
        <w:t xml:space="preserve">; y las valoraciones de </w:t>
      </w:r>
      <w:r w:rsidR="00441F27" w:rsidRPr="00A1504B">
        <w:rPr>
          <w:rFonts w:ascii="Times New Roman" w:hAnsi="Times New Roman" w:cs="Times New Roman"/>
          <w:sz w:val="24"/>
        </w:rPr>
        <w:t>contingencia</w:t>
      </w:r>
      <w:r w:rsidR="00A1504B">
        <w:rPr>
          <w:rFonts w:ascii="Times New Roman" w:hAnsi="Times New Roman" w:cs="Times New Roman"/>
          <w:sz w:val="24"/>
        </w:rPr>
        <w:t xml:space="preserve">, en donde se investiga cuánto están dispuesto a pagar las personas a cambio de un </w:t>
      </w:r>
      <w:r w:rsidR="00441F27" w:rsidRPr="00A1504B">
        <w:rPr>
          <w:rFonts w:ascii="Times New Roman" w:hAnsi="Times New Roman" w:cs="Times New Roman"/>
          <w:sz w:val="24"/>
        </w:rPr>
        <w:t>determinado beneficio en salud o evitar los costos de una enfermedad</w:t>
      </w:r>
      <w:r w:rsidR="00A1504B">
        <w:rPr>
          <w:rFonts w:ascii="Times New Roman" w:hAnsi="Times New Roman" w:cs="Times New Roman"/>
          <w:sz w:val="24"/>
        </w:rPr>
        <w:t xml:space="preserve"> particular</w:t>
      </w:r>
      <w:r w:rsidR="00D474AA">
        <w:rPr>
          <w:rFonts w:ascii="Times New Roman" w:hAnsi="Times New Roman" w:cs="Times New Roman"/>
          <w:sz w:val="24"/>
        </w:rPr>
        <w:fldChar w:fldCharType="begin" w:fldLock="1"/>
      </w:r>
      <w:r w:rsidR="00A1504B">
        <w:rPr>
          <w:rFonts w:ascii="Times New Roman" w:hAnsi="Times New Roman" w:cs="Times New Roman"/>
          <w:sz w:val="24"/>
        </w:rPr>
        <w:instrText>ADDIN CSL_CITATION { "citationItems" : [ { "id" : "ITEM-1", "itemData" : { "ISBN" : "8474785020", "author" : [ { "dropping-particle" : "", "family" : "Drummond", "given" : "Michael", "non-dropping-particle" : "", "parse-names" : false, "suffix" : "" }, { "dropping-particle" : "", "family" : "O'Brien", "given" : "Bernie", "non-dropping-particle" : "", "parse-names" : false, "suffix" : "" }, { "dropping-particle" : "", "family" : "Stoddart", "given" : "Greg", "non-dropping-particle" : "", "parse-names" : false, "suffix" : "" }, { "dropping-particle" : "", "family" : "Torrance", "given" : "George", "non-dropping-particle" : "", "parse-names" : false, "suffix" : "" } ], "edition" : "2", "editor" : [ { "dropping-particle" : "", "family" : "D\u00edaz de Santos", "given" : "", "non-dropping-particle" : "", "parse-names" : false, "suffix" : "" } ], "id" : "ITEM-1", "issued" : { "date-parts" : [ [ "2001" ] ] }, "number-of-pages" : "364", "publisher-place" : "Madrid", "title" : "M\u00e9todos para la evaluaci\u00f3n econ\u00f3mica de los programas de asistencia sanitaria.", "type" : "book" }, "uris" : [ "http://www.mendeley.com/documents/?uuid=65259ee2-61e3-4f1e-950c-3cc4f41769af" ] } ], "mendeley" : { "formattedCitation" : "(Drummond et al. 2001)", "plainTextFormattedCitation" : "(Drummond et al. 2001)", "previouslyFormattedCitation" : "(Drummond et al. 2001)" }, "properties" : { "noteIndex" : 0 }, "schema" : "https://github.com/citation-style-language/schema/raw/master/csl-citation.json" }</w:instrText>
      </w:r>
      <w:r w:rsidR="00D474AA">
        <w:rPr>
          <w:rFonts w:ascii="Times New Roman" w:hAnsi="Times New Roman" w:cs="Times New Roman"/>
          <w:sz w:val="24"/>
        </w:rPr>
        <w:fldChar w:fldCharType="separate"/>
      </w:r>
      <w:r w:rsidR="00A1504B" w:rsidRPr="003D510A">
        <w:rPr>
          <w:rFonts w:ascii="Times New Roman" w:hAnsi="Times New Roman" w:cs="Times New Roman"/>
          <w:noProof/>
          <w:sz w:val="24"/>
        </w:rPr>
        <w:t>(Drummond et al. 2001)</w:t>
      </w:r>
      <w:r w:rsidR="00D474AA">
        <w:rPr>
          <w:rFonts w:ascii="Times New Roman" w:hAnsi="Times New Roman" w:cs="Times New Roman"/>
          <w:sz w:val="24"/>
        </w:rPr>
        <w:fldChar w:fldCharType="end"/>
      </w:r>
      <w:r w:rsidR="00A1504B">
        <w:rPr>
          <w:rFonts w:ascii="Times New Roman" w:hAnsi="Times New Roman" w:cs="Times New Roman"/>
          <w:sz w:val="24"/>
        </w:rPr>
        <w:t>.</w:t>
      </w:r>
    </w:p>
    <w:p w:rsidR="00216D30" w:rsidRPr="00F365AE" w:rsidRDefault="00216D30" w:rsidP="00585E73">
      <w:pPr>
        <w:pStyle w:val="Ttulo1"/>
        <w:spacing w:before="100" w:after="100"/>
        <w:rPr>
          <w:rFonts w:ascii="Times New Roman" w:hAnsi="Times New Roman" w:cs="Times New Roman"/>
          <w:b/>
          <w:color w:val="auto"/>
          <w:sz w:val="24"/>
        </w:rPr>
      </w:pPr>
      <w:bookmarkStart w:id="6" w:name="_Toc468225014"/>
      <w:r w:rsidRPr="00F365AE">
        <w:rPr>
          <w:rFonts w:ascii="Times New Roman" w:hAnsi="Times New Roman" w:cs="Times New Roman"/>
          <w:b/>
          <w:color w:val="auto"/>
          <w:sz w:val="24"/>
        </w:rPr>
        <w:t>Antecedentes y Justificación del Estudio</w:t>
      </w:r>
      <w:bookmarkEnd w:id="6"/>
    </w:p>
    <w:p w:rsidR="005A43BF" w:rsidRDefault="00D914E8" w:rsidP="00D02B7A">
      <w:pPr>
        <w:pStyle w:val="NormalWeb"/>
        <w:shd w:val="clear" w:color="auto" w:fill="FFFFFF"/>
        <w:rPr>
          <w:color w:val="000000"/>
        </w:rPr>
      </w:pPr>
      <w:r w:rsidRPr="00E61484">
        <w:rPr>
          <w:color w:val="000000"/>
        </w:rPr>
        <w:t>Las infecciones asociadas a la atención en salud (IAAS) ocurren en un paciente</w:t>
      </w:r>
      <w:r w:rsidR="0077135E" w:rsidRPr="00E61484">
        <w:rPr>
          <w:color w:val="000000"/>
        </w:rPr>
        <w:t xml:space="preserve"> o el personal de salud</w:t>
      </w:r>
      <w:r w:rsidRPr="00E61484">
        <w:rPr>
          <w:color w:val="000000"/>
        </w:rPr>
        <w:t xml:space="preserve"> durante </w:t>
      </w:r>
      <w:r w:rsidR="0077135E" w:rsidRPr="00E61484">
        <w:rPr>
          <w:color w:val="000000"/>
        </w:rPr>
        <w:t xml:space="preserve">el </w:t>
      </w:r>
      <w:r w:rsidRPr="00E61484">
        <w:rPr>
          <w:color w:val="000000"/>
        </w:rPr>
        <w:t>proceso de atención en salud, ya en un hospital</w:t>
      </w:r>
      <w:r w:rsidR="0077135E" w:rsidRPr="00E61484">
        <w:rPr>
          <w:color w:val="000000"/>
        </w:rPr>
        <w:t xml:space="preserve"> (infecciones intrahospitalarias)</w:t>
      </w:r>
      <w:r w:rsidRPr="00E61484">
        <w:rPr>
          <w:color w:val="000000"/>
        </w:rPr>
        <w:t xml:space="preserve"> o en otra institución sanitaria, y no se encontraba presente o in</w:t>
      </w:r>
      <w:r w:rsidR="00B64AE7" w:rsidRPr="00E61484">
        <w:rPr>
          <w:color w:val="000000"/>
        </w:rPr>
        <w:t>cubándose antes de este proceso. Representan un problema de salud pública, pues se asocian a prolongación de hospitalización</w:t>
      </w:r>
      <w:r w:rsidR="00027ACB" w:rsidRPr="00E61484">
        <w:rPr>
          <w:color w:val="000000"/>
        </w:rPr>
        <w:t xml:space="preserve">, discapacidad, aumento de los gastos sanitarios y mayor mortalidad. </w:t>
      </w:r>
      <w:r w:rsidR="00616327" w:rsidRPr="00616327">
        <w:rPr>
          <w:color w:val="000000"/>
        </w:rPr>
        <w:t xml:space="preserve">En países desarrollados, se estima que afectan 5-15% de todos los pacientes hospitalizados. A modo de ejemplo, en Europa representan gasto adicional de 13–24 mil millones de euros al año, con una mortalidad atribuible </w:t>
      </w:r>
      <w:r w:rsidR="00616327">
        <w:rPr>
          <w:color w:val="000000"/>
        </w:rPr>
        <w:t xml:space="preserve">de 1% (50 mil muertes por año), </w:t>
      </w:r>
      <w:r w:rsidR="00616327" w:rsidRPr="00616327">
        <w:rPr>
          <w:color w:val="000000"/>
        </w:rPr>
        <w:t xml:space="preserve">estimándose asociada en 2,7% de los casos (135 mil muertes por año); mientras que en los Estados Unidos (EEUU) estudios las han estimado asociadas a </w:t>
      </w:r>
      <w:r w:rsidR="00B6414B" w:rsidRPr="00616327">
        <w:rPr>
          <w:color w:val="000000"/>
        </w:rPr>
        <w:t>un gasto adicional de 6,5 miles de millones de dólares anuales</w:t>
      </w:r>
      <w:r w:rsidR="00B6414B">
        <w:rPr>
          <w:color w:val="000000"/>
        </w:rPr>
        <w:t xml:space="preserve"> y 99 mil muertes al año, con un mayor </w:t>
      </w:r>
      <w:r w:rsidR="00616327" w:rsidRPr="00616327">
        <w:rPr>
          <w:color w:val="000000"/>
        </w:rPr>
        <w:t xml:space="preserve">impacto en pacientes con </w:t>
      </w:r>
      <w:r w:rsidR="00B6414B">
        <w:rPr>
          <w:color w:val="000000"/>
        </w:rPr>
        <w:t xml:space="preserve">factores de riesgo como </w:t>
      </w:r>
      <w:r w:rsidR="00616327" w:rsidRPr="00616327">
        <w:rPr>
          <w:color w:val="000000"/>
        </w:rPr>
        <w:t>enfermedades de base y presencia de procedimientos médicos de riesgo (cirugías, uso de dispositivos invasivos tales como catéteres vasculares, urinarios y ventiladores mecánicos),</w:t>
      </w:r>
      <w:r w:rsidR="00B6414B">
        <w:rPr>
          <w:color w:val="000000"/>
        </w:rPr>
        <w:t xml:space="preserve"> condición por lo general observada en pacientes hospitalizados en </w:t>
      </w:r>
      <w:r w:rsidR="00616327" w:rsidRPr="00616327">
        <w:rPr>
          <w:color w:val="000000"/>
        </w:rPr>
        <w:t xml:space="preserve">unidades de cuidados intensivos (UCI), </w:t>
      </w:r>
      <w:r w:rsidR="00B6414B">
        <w:rPr>
          <w:color w:val="000000"/>
        </w:rPr>
        <w:t xml:space="preserve">observándose </w:t>
      </w:r>
      <w:r w:rsidR="00616327" w:rsidRPr="00616327">
        <w:rPr>
          <w:color w:val="000000"/>
        </w:rPr>
        <w:t>prevalencias de IAAS que varían entre 9,7-31,8% en Europa y 9-37% en EEUU</w:t>
      </w:r>
      <w:r w:rsidR="00B6414B">
        <w:rPr>
          <w:color w:val="000000"/>
        </w:rPr>
        <w:t>, y</w:t>
      </w:r>
      <w:r w:rsidR="00616327" w:rsidRPr="00616327">
        <w:rPr>
          <w:color w:val="000000"/>
        </w:rPr>
        <w:t xml:space="preserve"> tasas crudas de mortalidad entre 12% y hasta 80% </w:t>
      </w:r>
      <w:r w:rsidR="00D474AA" w:rsidRPr="00616327">
        <w:rPr>
          <w:color w:val="000000"/>
        </w:rPr>
        <w:fldChar w:fldCharType="begin" w:fldLock="1"/>
      </w:r>
      <w:r w:rsidR="005859C8">
        <w:rPr>
          <w:color w:val="000000"/>
        </w:rPr>
        <w:instrText>ADDIN CSL_CITATION { "citationItems" : [ { "id" : "ITEM-1", "itemData" : { "ISBN" : "978 92 4 159790 6", "abstract" : "The WHO Guidelines on Hand Hygiene in Health Care provide health-care workers (HCWs), hospital administrators and health authorities with a thorough review of evidence on hand hygiene in health care and specific recommendations to improve practices and reduce transmission of pathogenic microorganisms to patients and HCWs. The present Guidelines are intended to be implemented in any situation in which health care is delivered either to a patient or to a specific group in a population. Therefore, this concept applies to all settings where health care is permanently or occasionally performed, such as home care by birth attendants. These Guidelines and the associated WHO Multimodal Hand Hygiene Improvement Strategy and an Implementation Toolkit are designed tooffer health-care facilities in Member States a conceptual framework and practical tools for the application of recommendations in practice at the bedside. While ensuring consistency with the Guidelines\u2019 recommendations", "author" : [ { "dropping-particle" : "", "family" : "Organizacion Mundial de la Salud", "given" : "", "non-dropping-particle" : "", "parse-names" : false, "suffix" : "" } ], "chapter-number" : "3", "container-title" : "WHO Guidelines on Hand Hygiene in Health Care: First Global Patient Safety Challenge Clean Care Is Safer Care.", "edition" : "1", "id" : "ITEM-1", "issued" : { "date-parts" : [ [ "2009" ] ] }, "page" : "6-9", "publisher" : "World Health Organization", "publisher-place" : "Geneva", "title" : "The burden of health care-associated infection", "type" : "chapter" }, "uris" : [ "http://www.mendeley.com/documents/?uuid=62a6c3ea-ebc8-45b4-b5ba-7d1e98adce28" ] } ], "mendeley" : { "formattedCitation" : "(Organizacion Mundial de la Salud 2009)", "plainTextFormattedCitation" : "(Organizacion Mundial de la Salud 2009)", "previouslyFormattedCitation" : "(Organizacion Mundial de la Salud 2009)" }, "properties" : { "noteIndex" : 0 }, "schema" : "https://github.com/citation-style-language/schema/raw/master/csl-citation.json" }</w:instrText>
      </w:r>
      <w:r w:rsidR="00D474AA" w:rsidRPr="00616327">
        <w:rPr>
          <w:color w:val="000000"/>
        </w:rPr>
        <w:fldChar w:fldCharType="separate"/>
      </w:r>
      <w:r w:rsidR="00621640" w:rsidRPr="00621640">
        <w:rPr>
          <w:noProof/>
          <w:color w:val="000000"/>
        </w:rPr>
        <w:t>(Organizacion Mundial de la Salud 2009)</w:t>
      </w:r>
      <w:r w:rsidR="00D474AA" w:rsidRPr="00616327">
        <w:rPr>
          <w:color w:val="000000"/>
        </w:rPr>
        <w:fldChar w:fldCharType="end"/>
      </w:r>
      <w:r w:rsidR="00616327" w:rsidRPr="00616327">
        <w:rPr>
          <w:color w:val="000000"/>
        </w:rPr>
        <w:t xml:space="preserve">. En países en vías de desarrollo </w:t>
      </w:r>
      <w:r w:rsidR="00A21D46">
        <w:rPr>
          <w:color w:val="000000"/>
        </w:rPr>
        <w:t xml:space="preserve">la situación es peor, </w:t>
      </w:r>
      <w:r w:rsidR="00616327" w:rsidRPr="00616327">
        <w:rPr>
          <w:color w:val="000000"/>
        </w:rPr>
        <w:t xml:space="preserve">afectando a 12,6-18,9% de los pacientes hospitalizados, con una tasa de incidencia en UCI entre 36,7 y 59,1 por 1000 días paciente, </w:t>
      </w:r>
      <w:r w:rsidR="005A43BF">
        <w:rPr>
          <w:color w:val="000000"/>
        </w:rPr>
        <w:t xml:space="preserve">más del doble </w:t>
      </w:r>
      <w:r w:rsidR="00616327" w:rsidRPr="00616327">
        <w:rPr>
          <w:color w:val="000000"/>
        </w:rPr>
        <w:t xml:space="preserve">a lo </w:t>
      </w:r>
      <w:r w:rsidR="005A43BF">
        <w:rPr>
          <w:color w:val="000000"/>
        </w:rPr>
        <w:t>observado en EEUU</w:t>
      </w:r>
      <w:r w:rsidR="00D474AA" w:rsidRPr="00616327">
        <w:rPr>
          <w:color w:val="000000"/>
        </w:rPr>
        <w:fldChar w:fldCharType="begin" w:fldLock="1"/>
      </w:r>
      <w:r w:rsidR="00616327" w:rsidRPr="00616327">
        <w:rPr>
          <w:color w:val="000000"/>
        </w:rPr>
        <w:instrText>ADDIN CSL_CITATION { "citationItems" : [ { "id" : "ITEM-1", "itemData" : { "DOI" : "10.1016/S0140-6736(10)61458-4", "ISBN" : "1474-547X", "ISSN" : "01406736", "PMID" : "21146207", "abstract" : "Health-care-associated infection is the most frequent result of unsafe patient care worldwide, but few data are available from the developing world. We aimed to assess the epidemiology of endemic health-care-associated infection in developing countries. We searched electronic databases and reference lists of relevant papers for articles published 1995-2008. Studies containing full or partial data from developing countries related to infection prevalence or incidence - including overall health-care-associated infection and major infection sites, and their microbiological cause - were selected. We classified studies as low-quality or high-quality according to predefined criteria. Data were pooled for analysis. Of 271 selected articles, 220 were included in the final analysis. Limited data were retrieved from some regions and many countries were not represented. 118 (54) studies were low quality. In general, infection frequencies reported in high-quality studies were greater than those from low-quality studies. Prevalence of health-care-associated infection (pooled prevalence in high-quality studies, 15\u00b75 per 100 patients [95 CI 12\u00b76-18\u00b79]) was much higher than proportions reported from Europe and the USA. Pooled overall health-care-associated infection density in adult intensive-care units was 47\u00b79 per 1000 patient-days (95 CI 36\u00b77-59\u00b71), at least three times as high as densities reported from the USA. Surgical-site infection was the leading infection in hospitals (pooled cumulative incidence 5\u00b76 per 100 surgical procedures), strikingly higher than proportions recorded in developed countries. Gram-negative bacilli represented the most common nosocomial isolates. Apart from meticillin resistance, noted in 158 of 290 (54) Staphylococcus aureus isolates (in eight studies), very few articles reported antimicrobial resistance. The burden of health-care-associated infection in developing countries is high. Our findings indicate a need to improve surveillance and infection-control practices. World Health Organization. \u00a9 2011 Elsevier Ltd.", "author" : [ { "dropping-particle" : "", "family" : "Allegranzi", "given" : "Benedetta", "non-dropping-particle" : "", "parse-names" : false, "suffix" : "" }, { "dropping-particle" : "", "family" : "Nejad", "given" : "Sepideh Bagheri", "non-dropping-particle" : "", "parse-names" : false, "suffix" : "" }, { "dropping-particle" : "", "family" : "Combescure", "given" : "Christophe", "non-dropping-particle" : "", "parse-names" : false, "suffix" : "" }, { "dropping-particle" : "", "family" : "Graafmans", "given" : "Wilco", "non-dropping-particle" : "", "parse-names" : false, "suffix" : "" }, { "dropping-particle" : "", "family" : "Attar", "given" : "Homa", "non-dropping-particle" : "", "parse-names" : false, "suffix" : "" }, { "dropping-particle" : "", "family" : "Donaldson", "given" : "Liam", "non-dropping-particle" : "", "parse-names" : false, "suffix" : "" }, { "dropping-particle" : "", "family" : "Pittet", "given" : "Didier", "non-dropping-particle" : "", "parse-names" : false, "suffix" : "" } ], "container-title" : "The Lancet", "id" : "ITEM-1", "issue" : "9761", "issued" : { "date-parts" : [ [ "2011" ] ] }, "page" : "228-241", "publisher" : "Elsevier Ltd", "title" : "Burden of endemic health-care-associated infection in developing countries: Systematic review and meta-analysis", "type" : "article-journal", "volume" : "377" }, "uris" : [ "http://www.mendeley.com/documents/?uuid=9a13fe2d-2efb-46d0-8d9c-c11ff38f8db9" ] } ], "mendeley" : { "formattedCitation" : "(Allegranzi et al. 2011)", "plainTextFormattedCitation" : "(Allegranzi et al. 2011)", "previouslyFormattedCitation" : "(Allegranzi et al. 2011)" }, "properties" : { "noteIndex" : 0 }, "schema" : "https://github.com/citation-style-language/schema/raw/master/csl-citation.json" }</w:instrText>
      </w:r>
      <w:r w:rsidR="00D474AA" w:rsidRPr="00616327">
        <w:rPr>
          <w:color w:val="000000"/>
        </w:rPr>
        <w:fldChar w:fldCharType="separate"/>
      </w:r>
      <w:r w:rsidR="00616327" w:rsidRPr="00616327">
        <w:rPr>
          <w:noProof/>
          <w:color w:val="000000"/>
        </w:rPr>
        <w:t>(Allegranzi et al. 2011)</w:t>
      </w:r>
      <w:r w:rsidR="00D474AA" w:rsidRPr="00616327">
        <w:rPr>
          <w:color w:val="000000"/>
        </w:rPr>
        <w:fldChar w:fldCharType="end"/>
      </w:r>
      <w:r w:rsidR="00616327" w:rsidRPr="00616327">
        <w:rPr>
          <w:color w:val="000000"/>
        </w:rPr>
        <w:t>.</w:t>
      </w:r>
    </w:p>
    <w:p w:rsidR="00D50AE5" w:rsidRPr="00E61484" w:rsidRDefault="00BD67B9" w:rsidP="00D02B7A">
      <w:pPr>
        <w:pStyle w:val="NormalWeb"/>
        <w:shd w:val="clear" w:color="auto" w:fill="FFFFFF"/>
        <w:rPr>
          <w:color w:val="000000"/>
        </w:rPr>
      </w:pPr>
      <w:r w:rsidRPr="00E61484">
        <w:rPr>
          <w:color w:val="000000"/>
        </w:rPr>
        <w:t xml:space="preserve">Si bien </w:t>
      </w:r>
      <w:r w:rsidR="00125EAF" w:rsidRPr="00E61484">
        <w:rPr>
          <w:color w:val="000000"/>
        </w:rPr>
        <w:t xml:space="preserve">a inicios del siglo XX </w:t>
      </w:r>
      <w:r w:rsidR="000011FE" w:rsidRPr="00E61484">
        <w:rPr>
          <w:color w:val="000000"/>
        </w:rPr>
        <w:t>exist</w:t>
      </w:r>
      <w:r w:rsidR="00141D64" w:rsidRPr="00E61484">
        <w:rPr>
          <w:color w:val="000000"/>
        </w:rPr>
        <w:t>ían</w:t>
      </w:r>
      <w:r w:rsidRPr="00E61484">
        <w:rPr>
          <w:color w:val="000000"/>
        </w:rPr>
        <w:t xml:space="preserve"> esfuerzos localizados en algunos hospitales</w:t>
      </w:r>
      <w:r w:rsidR="00A11B25" w:rsidRPr="00E61484">
        <w:rPr>
          <w:color w:val="000000"/>
        </w:rPr>
        <w:t xml:space="preserve"> de países desarrollados</w:t>
      </w:r>
      <w:r w:rsidRPr="00E61484">
        <w:rPr>
          <w:color w:val="000000"/>
        </w:rPr>
        <w:t xml:space="preserve">, la relevancia de contar con programas de vigilancia y control de </w:t>
      </w:r>
      <w:r w:rsidR="00125EAF" w:rsidRPr="00E61484">
        <w:rPr>
          <w:color w:val="000000"/>
        </w:rPr>
        <w:t>IAAS</w:t>
      </w:r>
      <w:r w:rsidRPr="00E61484">
        <w:rPr>
          <w:color w:val="000000"/>
        </w:rPr>
        <w:t xml:space="preserve"> comenzó a comprenderse en la década de 1970s-1980s, en particular tras las publicaciones de los resultados del </w:t>
      </w:r>
      <w:r w:rsidR="00C92C8B" w:rsidRPr="00E61484">
        <w:rPr>
          <w:color w:val="000000"/>
        </w:rPr>
        <w:t>E</w:t>
      </w:r>
      <w:r w:rsidRPr="00E61484">
        <w:rPr>
          <w:color w:val="000000"/>
        </w:rPr>
        <w:t xml:space="preserve">studio </w:t>
      </w:r>
      <w:r w:rsidR="00A95B70" w:rsidRPr="00E61484">
        <w:rPr>
          <w:color w:val="000000"/>
        </w:rPr>
        <w:t>SENIC</w:t>
      </w:r>
      <w:r w:rsidR="00D474AA" w:rsidRPr="00E61484">
        <w:rPr>
          <w:color w:val="000000"/>
        </w:rPr>
        <w:fldChar w:fldCharType="begin" w:fldLock="1"/>
      </w:r>
      <w:r w:rsidR="00C46585" w:rsidRPr="00E61484">
        <w:rPr>
          <w:color w:val="000000"/>
        </w:rPr>
        <w:instrText>ADDIN CSL_CITATION { "citationItems" : [ { "id" : "ITEM-1", "itemData" : { "author" : [ { "dropping-particle" : "", "family" : "Haley", "given" : "Robert W", "non-dropping-particle" : "", "parse-names" : false, "suffix" : "" }, { "dropping-particle" : "", "family" : "Hooton", "given" : "Thomas M", "non-dropping-particle" : "", "parse-names" : false, "suffix" : "" } ], "container-title" : "American Journal of Epidemiology", "id" : "ITEM-1", "issue" : "2", "issued" : { "date-parts" : [ [ "1985" ] ] }, "page" : "182-205", "title" : "The efficacy of infection surveillance and control programs in preventing nosocomial infections in US hospitals", "type" : "article-journal", "volume" : "121" }, "uris" : [ "http://www.mendeley.com/documents/?uuid=a55311a6-47b0-440e-90e8-3d89b2737b37" ] } ], "mendeley" : { "formattedCitation" : "(Haley and Hooton 1985)", "plainTextFormattedCitation" : "(Haley and Hooton 1985)", "previouslyFormattedCitation" : "(Haley and Hooton 1985)" }, "properties" : { "noteIndex" : 0 }, "schema" : "https://github.com/citation-style-language/schema/raw/master/csl-citation.json" }</w:instrText>
      </w:r>
      <w:r w:rsidR="00D474AA" w:rsidRPr="00E61484">
        <w:rPr>
          <w:color w:val="000000"/>
        </w:rPr>
        <w:fldChar w:fldCharType="separate"/>
      </w:r>
      <w:r w:rsidR="00C46585" w:rsidRPr="00E61484">
        <w:rPr>
          <w:noProof/>
          <w:color w:val="000000"/>
        </w:rPr>
        <w:t>(Haley and Hooton 1985)</w:t>
      </w:r>
      <w:r w:rsidR="00D474AA" w:rsidRPr="00E61484">
        <w:rPr>
          <w:color w:val="000000"/>
        </w:rPr>
        <w:fldChar w:fldCharType="end"/>
      </w:r>
      <w:r w:rsidR="00C92C8B" w:rsidRPr="00E61484">
        <w:rPr>
          <w:color w:val="000000"/>
        </w:rPr>
        <w:t>. Este estudio, realizado en 338 hospitales de E</w:t>
      </w:r>
      <w:r w:rsidR="00A11B25" w:rsidRPr="00E61484">
        <w:rPr>
          <w:color w:val="000000"/>
        </w:rPr>
        <w:t>stados Unidos</w:t>
      </w:r>
      <w:r w:rsidR="00C92C8B" w:rsidRPr="00E61484">
        <w:rPr>
          <w:color w:val="000000"/>
        </w:rPr>
        <w:t xml:space="preserve">por los Centros para el Control y Prevención de Enfermedades (CDC), se realizó con los objetivos de 1) conocer cuántos hospitales contaban con programas de control y vigilancia de </w:t>
      </w:r>
      <w:r w:rsidR="00A11B25" w:rsidRPr="00E61484">
        <w:rPr>
          <w:color w:val="000000"/>
        </w:rPr>
        <w:t>IAAS</w:t>
      </w:r>
      <w:r w:rsidR="00C92C8B" w:rsidRPr="00E61484">
        <w:rPr>
          <w:color w:val="000000"/>
        </w:rPr>
        <w:t xml:space="preserve"> y 2) </w:t>
      </w:r>
      <w:r w:rsidR="00215D54" w:rsidRPr="00E61484">
        <w:rPr>
          <w:color w:val="000000"/>
        </w:rPr>
        <w:t>determin</w:t>
      </w:r>
      <w:r w:rsidR="00C92C8B" w:rsidRPr="00E61484">
        <w:rPr>
          <w:color w:val="000000"/>
        </w:rPr>
        <w:t xml:space="preserve">ar en qué situaciones y en cuánto estos programas habían contribuido a reducir </w:t>
      </w:r>
      <w:r w:rsidR="00125EAF" w:rsidRPr="00E61484">
        <w:rPr>
          <w:color w:val="000000"/>
        </w:rPr>
        <w:t xml:space="preserve">su </w:t>
      </w:r>
      <w:r w:rsidR="00C92C8B" w:rsidRPr="00E61484">
        <w:rPr>
          <w:color w:val="000000"/>
        </w:rPr>
        <w:t xml:space="preserve">incidencia. </w:t>
      </w:r>
      <w:r w:rsidR="000011FE" w:rsidRPr="00E61484">
        <w:rPr>
          <w:color w:val="000000"/>
        </w:rPr>
        <w:t xml:space="preserve">Como resultados, el estudio identificó que </w:t>
      </w:r>
      <w:r w:rsidR="00141D64" w:rsidRPr="00E61484">
        <w:rPr>
          <w:color w:val="000000"/>
        </w:rPr>
        <w:t>sólo unos pocos hospitales habían reduci</w:t>
      </w:r>
      <w:r w:rsidR="00A11B25" w:rsidRPr="00E61484">
        <w:rPr>
          <w:color w:val="000000"/>
        </w:rPr>
        <w:t>do</w:t>
      </w:r>
      <w:r w:rsidR="00141D64" w:rsidRPr="00E61484">
        <w:rPr>
          <w:color w:val="000000"/>
        </w:rPr>
        <w:t xml:space="preserve"> su incidencia de IAAS en un 32% en</w:t>
      </w:r>
      <w:r w:rsidR="00125EAF" w:rsidRPr="00E61484">
        <w:rPr>
          <w:color w:val="000000"/>
        </w:rPr>
        <w:t>5</w:t>
      </w:r>
      <w:r w:rsidR="00A11B25" w:rsidRPr="00E61484">
        <w:rPr>
          <w:color w:val="000000"/>
        </w:rPr>
        <w:t xml:space="preserve"> años</w:t>
      </w:r>
      <w:r w:rsidR="00141D64" w:rsidRPr="00E61484">
        <w:rPr>
          <w:color w:val="000000"/>
        </w:rPr>
        <w:t xml:space="preserve">, caracterizados por contar con </w:t>
      </w:r>
      <w:r w:rsidR="000011FE" w:rsidRPr="00E61484">
        <w:rPr>
          <w:color w:val="000000"/>
        </w:rPr>
        <w:t xml:space="preserve">programas </w:t>
      </w:r>
      <w:r w:rsidR="00141D64" w:rsidRPr="00E61484">
        <w:rPr>
          <w:color w:val="000000"/>
        </w:rPr>
        <w:t>con: a) énfasis en la combinación de actividades de vigilancia epidemiológica y control de prácticas clínicas, b) presencia de al menos una enfermera con dedicación exclusiva a control de infecciones por cada 250 camas, c) disposición de un médico con entrenamiento en epidemiología hospitalaria y d) retroalimentación al personal clínico de las tasas de infecciones</w:t>
      </w:r>
      <w:r w:rsidR="003035C9" w:rsidRPr="00E61484">
        <w:rPr>
          <w:color w:val="000000"/>
        </w:rPr>
        <w:t xml:space="preserve">; siendo el resultado del programa sensible a la presencia simultánea de estas cuatro condiciones y, </w:t>
      </w:r>
      <w:r w:rsidR="003035C9" w:rsidRPr="00E61484">
        <w:rPr>
          <w:color w:val="000000"/>
        </w:rPr>
        <w:lastRenderedPageBreak/>
        <w:t>en particular, al recurso humano disponible para éste</w:t>
      </w:r>
      <w:r w:rsidR="00141D64" w:rsidRPr="00E61484">
        <w:rPr>
          <w:color w:val="000000"/>
        </w:rPr>
        <w:t>. Por el contrario, destacó el hallazgo de cómo la incidencia de las IAAS en hospitales sin programas se había incrementado en un 18% en el mismo periodo.</w:t>
      </w:r>
      <w:r w:rsidR="008F7F0C" w:rsidRPr="00E61484">
        <w:rPr>
          <w:color w:val="000000"/>
        </w:rPr>
        <w:t>Desde ese entonces, distintos organismos internacionales, particularmente la O</w:t>
      </w:r>
      <w:r w:rsidR="00456734">
        <w:rPr>
          <w:color w:val="000000"/>
        </w:rPr>
        <w:t>MS</w:t>
      </w:r>
      <w:r w:rsidR="008F7F0C" w:rsidRPr="00E61484">
        <w:rPr>
          <w:color w:val="000000"/>
        </w:rPr>
        <w:t xml:space="preserve">, han intencionado la </w:t>
      </w:r>
      <w:r w:rsidR="00D16FA7" w:rsidRPr="00E61484">
        <w:rPr>
          <w:color w:val="000000"/>
        </w:rPr>
        <w:t xml:space="preserve">integración de estos </w:t>
      </w:r>
      <w:r w:rsidR="008F7F0C" w:rsidRPr="00E61484">
        <w:rPr>
          <w:color w:val="000000"/>
        </w:rPr>
        <w:t xml:space="preserve">programa en los sistemas de salud de todos los países, </w:t>
      </w:r>
      <w:r w:rsidR="00D16FA7" w:rsidRPr="00E61484">
        <w:rPr>
          <w:color w:val="000000"/>
        </w:rPr>
        <w:t xml:space="preserve">tanto </w:t>
      </w:r>
      <w:r w:rsidR="008F7F0C" w:rsidRPr="00E61484">
        <w:rPr>
          <w:color w:val="000000"/>
        </w:rPr>
        <w:t xml:space="preserve">como elemento particular </w:t>
      </w:r>
      <w:r w:rsidR="00D474AA" w:rsidRPr="00E61484">
        <w:rPr>
          <w:color w:val="000000"/>
        </w:rPr>
        <w:fldChar w:fldCharType="begin" w:fldLock="1"/>
      </w:r>
      <w:r w:rsidR="00A11B25" w:rsidRPr="00E61484">
        <w:rPr>
          <w:color w:val="000000"/>
        </w:rPr>
        <w:instrText>ADDIN CSL_CITATION { "citationItems" : [ { "id" : "ITEM-1", "itemData" : { "DOI" : "WHO/CDS/CSR/EPH/2002.12", "ISBN" : "WHO/CDS/CSR/EPH/2002.12", "ISSN" : "1096-2964", "abstract" : "This manual, divided into 10 chapters, discusses different aspects of prevention of nosocomial infections. Topics range from the role of hospital personnels, different prevention strategies and commonly-encountered pathogens. This manual was developed to be a practical, basic resource which may be used by individuals with an interest in nosocomial infections and their control, as well as those who work in nosocomial infection control in health care facilities.", "author" : [ { "dropping-particle" : "", "family" : "Organizacion Mundial de la Salud", "given" : "", "non-dropping-particle" : "", "parse-names" : false, "suffix" : "" } ], "container-title" : "World Health Organization", "edition" : "2", "editor" : [ { "dropping-particle" : "", "family" : "Ducel", "given" : "G.", "non-dropping-particle" : "", "parse-names" : false, "suffix" : "" }, { "dropping-particle" : "", "family" : "Fabry", "given" : "J.", "non-dropping-particle" : "", "parse-names" : false, "suffix" : "" }, { "dropping-particle" : "", "family" : "Nicolle", "given" : "L.", "non-dropping-particle" : "", "parse-names" : false, "suffix" : "" } ], "id" : "ITEM-1", "issued" : { "date-parts" : [ [ "2002" ] ] }, "number-of-pages" : "1-64", "publisher" : "World Health Organization", "title" : "Prevention of hospital-acquired infections.", "type" : "book" }, "uris" : [ "http://www.mendeley.com/documents/?uuid=81d47306-c48d-4970-b11c-66014c086069" ] }, { "id" : "ITEM-2", "itemData" : { "author" : [ { "dropping-particle" : "", "family" : "Organizacion Mundial de la Salud", "given" : "", "non-dropping-particle" : "", "parse-names" : false, "suffix" : "" } ], "id" : "ITEM-2", "issued" : { "date-parts" : [ [ "2010" ] ] }, "number-of-pages" : "33", "publisher-place" : "Ginebra", "title" : "Componentes b\u00e1sicos para los programas de prevenci\u00f3n y control de infecciones: Informe de la segunda reuni\u00f3n de la Red Oficiosa de Prevenci\u00f3n y Control de Infecciones en la Atenci\u00f3n Sanitaria, 26 y 27 de junio de 2008, Ginebra, Suiza", "type" : "report" }, "uris" : [ "http://www.mendeley.com/documents/?uuid=48263534-9511-4489-8ec7-f41eedeea4ed" ] } ], "mendeley" : { "formattedCitation" : "(Organizacion Mundial de la Salud 2002, 2010)", "manualFormatting" : "(OMS 2002, 2010)", "plainTextFormattedCitation" : "(Organizacion Mundial de la Salud 2002, 2010)", "previouslyFormattedCitation" : "(Organizacion Mundial de la Salud 2002, 2010)" }, "properties" : { "noteIndex" : 0 }, "schema" : "https://github.com/citation-style-language/schema/raw/master/csl-citation.json" }</w:instrText>
      </w:r>
      <w:r w:rsidR="00D474AA" w:rsidRPr="00E61484">
        <w:rPr>
          <w:color w:val="000000"/>
        </w:rPr>
        <w:fldChar w:fldCharType="separate"/>
      </w:r>
      <w:r w:rsidR="001D1453" w:rsidRPr="00E61484">
        <w:rPr>
          <w:noProof/>
          <w:color w:val="000000"/>
        </w:rPr>
        <w:t>(O</w:t>
      </w:r>
      <w:r w:rsidR="00A11B25" w:rsidRPr="00E61484">
        <w:rPr>
          <w:noProof/>
          <w:color w:val="000000"/>
        </w:rPr>
        <w:t>MS</w:t>
      </w:r>
      <w:r w:rsidR="001D1453" w:rsidRPr="00E61484">
        <w:rPr>
          <w:noProof/>
          <w:color w:val="000000"/>
        </w:rPr>
        <w:t xml:space="preserve"> 2002, 2010)</w:t>
      </w:r>
      <w:r w:rsidR="00D474AA" w:rsidRPr="00E61484">
        <w:rPr>
          <w:color w:val="000000"/>
        </w:rPr>
        <w:fldChar w:fldCharType="end"/>
      </w:r>
      <w:r w:rsidR="00D16FA7" w:rsidRPr="00E61484">
        <w:rPr>
          <w:color w:val="000000"/>
        </w:rPr>
        <w:t>, como component</w:t>
      </w:r>
      <w:r w:rsidR="00756C2F" w:rsidRPr="00E61484">
        <w:rPr>
          <w:color w:val="000000"/>
        </w:rPr>
        <w:t>e del Reglamento Sanitario Internacional y la lucha mundial contra la resistencia a antimicrobian</w:t>
      </w:r>
      <w:r w:rsidR="00DC6917" w:rsidRPr="00E61484">
        <w:rPr>
          <w:color w:val="000000"/>
        </w:rPr>
        <w:t xml:space="preserve">os </w:t>
      </w:r>
      <w:r w:rsidR="00D474AA" w:rsidRPr="00E61484">
        <w:rPr>
          <w:color w:val="000000"/>
        </w:rPr>
        <w:fldChar w:fldCharType="begin" w:fldLock="1"/>
      </w:r>
      <w:r w:rsidR="00A11B25" w:rsidRPr="00E61484">
        <w:rPr>
          <w:color w:val="000000"/>
        </w:rPr>
        <w:instrText>ADDIN CSL_CITATION { "citationItems" : [ { "id" : "ITEM-1", "itemData" : { "author" : [ { "dropping-particle" : "", "family" : "Organizacion Mundial de la Salud", "given" : "", "non-dropping-particle" : "", "parse-names" : false, "suffix" : "" } ], "id" : "ITEM-1", "issued" : { "date-parts" : [ [ "2015" ] ] }, "page" : "1-3", "publisher" : "Organizaci\u00f3n Mundial de la Salud", "publisher-place" : "Washington, D.C", "title" : "Plan de acci\u00f3n sobre la resistencia a los antimicrobianos antimicrobianos", "type" : "speech" }, "uris" : [ "http://www.mendeley.com/documents/?uuid=62b9f8ed-1b45-4bce-a7d2-f5d1f3696bc9" ] }, { "id" : "ITEM-2", "itemData" : { "author" : [ { "dropping-particle" : "", "family" : "Ministerio de Relaciones Exteriores de Chile", "given" : "", "non-dropping-particle" : "", "parse-names" : false, "suffix" : "" } ], "id" : "ITEM-2", "issued" : { "date-parts" : [ [ "2008" ] ] }, "page" : "1-54", "publisher" : "Diario Oficial", "publisher-place" : "Chile", "title" : "Reglamento Sanitario Internacional", "type" : "legislation" }, "uris" : [ "http://www.mendeley.com/documents/?uuid=d60e34f3-97d9-43ed-a69f-7628f6c45576" ] } ], "mendeley" : { "formattedCitation" : "(Ministerio de Relaciones Exteriores de Chile 2008; Organizacion Mundial de la Salud 2015)", "manualFormatting" : "(Ministerio de Relaciones Exteriores de Chile 2008; OMS 2015)", "plainTextFormattedCitation" : "(Ministerio de Relaciones Exteriores de Chile 2008; Organizacion Mundial de la Salud 2015)", "previouslyFormattedCitation" : "(Ministerio de Relaciones Exteriores de Chile 2008; Organizacion Mundial de la Salud 2015)" }, "properties" : { "noteIndex" : 0 }, "schema" : "https://github.com/citation-style-language/schema/raw/master/csl-citation.json" }</w:instrText>
      </w:r>
      <w:r w:rsidR="00D474AA" w:rsidRPr="00E61484">
        <w:rPr>
          <w:color w:val="000000"/>
        </w:rPr>
        <w:fldChar w:fldCharType="separate"/>
      </w:r>
      <w:r w:rsidR="001D1453" w:rsidRPr="00E61484">
        <w:rPr>
          <w:noProof/>
          <w:color w:val="000000"/>
        </w:rPr>
        <w:t>(Ministerio de Relaciones Exteriores de Chile 2008; O</w:t>
      </w:r>
      <w:r w:rsidR="00A11B25" w:rsidRPr="00E61484">
        <w:rPr>
          <w:noProof/>
          <w:color w:val="000000"/>
        </w:rPr>
        <w:t>MS</w:t>
      </w:r>
      <w:r w:rsidR="001D1453" w:rsidRPr="00E61484">
        <w:rPr>
          <w:noProof/>
          <w:color w:val="000000"/>
        </w:rPr>
        <w:t xml:space="preserve"> 2015)</w:t>
      </w:r>
      <w:r w:rsidR="00D474AA" w:rsidRPr="00E61484">
        <w:rPr>
          <w:color w:val="000000"/>
        </w:rPr>
        <w:fldChar w:fldCharType="end"/>
      </w:r>
      <w:r w:rsidR="00EB374E" w:rsidRPr="00E61484">
        <w:rPr>
          <w:color w:val="000000"/>
        </w:rPr>
        <w:t>.</w:t>
      </w:r>
    </w:p>
    <w:p w:rsidR="00456734" w:rsidRDefault="00D50AE5" w:rsidP="00585E73">
      <w:pPr>
        <w:pStyle w:val="NormalWeb"/>
        <w:shd w:val="clear" w:color="auto" w:fill="FFFFFF"/>
        <w:rPr>
          <w:color w:val="000000"/>
        </w:rPr>
      </w:pPr>
      <w:r w:rsidRPr="00E61484">
        <w:rPr>
          <w:color w:val="000000"/>
        </w:rPr>
        <w:t>En Chile, hasta 1981, las actividades de prevención y control de IAAS consistían en actividades aisladas en algunos hospitales</w:t>
      </w:r>
      <w:r w:rsidR="0052247F" w:rsidRPr="00E61484">
        <w:rPr>
          <w:color w:val="000000"/>
        </w:rPr>
        <w:t xml:space="preserve">, por lo general como respuestas frente a brotes de </w:t>
      </w:r>
      <w:r w:rsidR="00A95B70" w:rsidRPr="00E61484">
        <w:rPr>
          <w:color w:val="000000"/>
        </w:rPr>
        <w:t>IAAS</w:t>
      </w:r>
      <w:r w:rsidR="00FC758F" w:rsidRPr="00E61484">
        <w:rPr>
          <w:color w:val="000000"/>
        </w:rPr>
        <w:t xml:space="preserve">, con prevalencias de IAAS que variaban entre 7 y 22,5% de los pacientes en hospitales del Sistema Nacional de Servicios de Salud (SNSS) </w:t>
      </w:r>
      <w:r w:rsidR="00D474AA" w:rsidRPr="00E61484">
        <w:rPr>
          <w:color w:val="000000"/>
        </w:rPr>
        <w:fldChar w:fldCharType="begin" w:fldLock="1"/>
      </w:r>
      <w:r w:rsidR="00A11B25" w:rsidRPr="00E61484">
        <w:rPr>
          <w:color w:val="000000"/>
        </w:rPr>
        <w:instrText>ADDIN CSL_CITATION { "citationItems" : [ { "id" : "ITEM-1", "itemData" : { "author" : [ { "dropping-particle" : "", "family" : "Ministerio de Salud de Chile y Programa de Naciones Unidades", "given" : "", "non-dropping-particle" : "", "parse-names" : false, "suffix" : "" } ], "id" : "ITEM-1", "issued" : { "date-parts" : [ [ "1989" ] ] }, "number" : "Proyecto: CHI/86/005/B/13/14", "number-of-pages" : "1-54", "publisher-place" : "Santiago de Chile", "title" : "Proyecto: Control de Infecciones Intrahospitalarias", "type" : "report" }, "uris" : [ "http://www.mendeley.com/documents/?uuid=bf0694e7-170e-42dd-97d0-d8015cb664fd" ] } ], "mendeley" : { "formattedCitation" : "(Ministerio de Salud de Chile y Programa de Naciones Unidades 1989)", "plainTextFormattedCitation" : "(Ministerio de Salud de Chile y Programa de Naciones Unidades 1989)", "previouslyFormattedCitation" : "(Ministerio de Salud de Chile y Programa de Naciones Unidades 1989)" }, "properties" : { "noteIndex" : 0 }, "schema" : "https://github.com/citation-style-language/schema/raw/master/csl-citation.json" }</w:instrText>
      </w:r>
      <w:r w:rsidR="00D474AA" w:rsidRPr="00E61484">
        <w:rPr>
          <w:color w:val="000000"/>
        </w:rPr>
        <w:fldChar w:fldCharType="separate"/>
      </w:r>
      <w:r w:rsidR="001D1453" w:rsidRPr="00E61484">
        <w:rPr>
          <w:noProof/>
          <w:color w:val="000000"/>
        </w:rPr>
        <w:t>(Ministerio de Salud de Chile y Programa de Naciones Unidades 1989)</w:t>
      </w:r>
      <w:r w:rsidR="00D474AA" w:rsidRPr="00E61484">
        <w:rPr>
          <w:color w:val="000000"/>
        </w:rPr>
        <w:fldChar w:fldCharType="end"/>
      </w:r>
      <w:r w:rsidR="0052247F" w:rsidRPr="00E61484">
        <w:rPr>
          <w:color w:val="000000"/>
        </w:rPr>
        <w:t>. Desde ese año, el Ministerio de Salud (MINSAL) inicia una serie de actividades a nivel nacional impulsado por los resultados del Estudio SENIC y con apoyo de la Organización Panamericana de la Salud</w:t>
      </w:r>
      <w:r w:rsidR="000B5803" w:rsidRPr="00E61484">
        <w:rPr>
          <w:color w:val="000000"/>
        </w:rPr>
        <w:t xml:space="preserve"> (OPS)</w:t>
      </w:r>
      <w:r w:rsidR="0052247F" w:rsidRPr="00E61484">
        <w:rPr>
          <w:color w:val="000000"/>
        </w:rPr>
        <w:t xml:space="preserve"> y el Programa de Naciones Unidades, con el fin de implementar y fortalecer el desarrollo de un Programa Nacional de Control de IAAS</w:t>
      </w:r>
      <w:r w:rsidR="00C46585" w:rsidRPr="00E61484">
        <w:rPr>
          <w:color w:val="000000"/>
        </w:rPr>
        <w:t xml:space="preserve"> (PNCIAAS)</w:t>
      </w:r>
      <w:r w:rsidR="00EB374E" w:rsidRPr="00E61484">
        <w:rPr>
          <w:color w:val="000000"/>
        </w:rPr>
        <w:t>, iniciando con actividades</w:t>
      </w:r>
      <w:r w:rsidR="00A65409" w:rsidRPr="00E61484">
        <w:rPr>
          <w:color w:val="000000"/>
        </w:rPr>
        <w:t xml:space="preserve">normativas y </w:t>
      </w:r>
      <w:r w:rsidR="002154B7" w:rsidRPr="00E61484">
        <w:rPr>
          <w:color w:val="000000"/>
        </w:rPr>
        <w:t xml:space="preserve">de </w:t>
      </w:r>
      <w:r w:rsidR="00A65409" w:rsidRPr="00E61484">
        <w:rPr>
          <w:color w:val="000000"/>
        </w:rPr>
        <w:t>normalización</w:t>
      </w:r>
      <w:r w:rsidR="002154B7" w:rsidRPr="00E61484">
        <w:rPr>
          <w:color w:val="000000"/>
        </w:rPr>
        <w:t xml:space="preserve"> de los servicios de esterilización de los establecimientos de salud</w:t>
      </w:r>
      <w:r w:rsidR="00A65409" w:rsidRPr="00E61484">
        <w:rPr>
          <w:color w:val="000000"/>
        </w:rPr>
        <w:t xml:space="preserve"> y</w:t>
      </w:r>
      <w:r w:rsidR="002154B7" w:rsidRPr="00E61484">
        <w:rPr>
          <w:color w:val="000000"/>
        </w:rPr>
        <w:t xml:space="preserve"> capacitación a los equipos de salud</w:t>
      </w:r>
      <w:r w:rsidR="00A65409" w:rsidRPr="00E61484">
        <w:rPr>
          <w:color w:val="000000"/>
        </w:rPr>
        <w:t xml:space="preserve"> (1980-1990)</w:t>
      </w:r>
      <w:r w:rsidR="00F950A8" w:rsidRPr="00E61484">
        <w:rPr>
          <w:color w:val="000000"/>
        </w:rPr>
        <w:t xml:space="preserve"> y la posterior </w:t>
      </w:r>
      <w:r w:rsidR="00A65409" w:rsidRPr="00E61484">
        <w:rPr>
          <w:color w:val="000000"/>
        </w:rPr>
        <w:t xml:space="preserve">introducción de personal de enfermería con dedicación exclusiva a actividades de control de IAAS </w:t>
      </w:r>
      <w:r w:rsidR="00F950A8" w:rsidRPr="00E61484">
        <w:rPr>
          <w:color w:val="000000"/>
        </w:rPr>
        <w:t xml:space="preserve">acompañada de </w:t>
      </w:r>
      <w:r w:rsidR="00A65409" w:rsidRPr="00E61484">
        <w:rPr>
          <w:color w:val="000000"/>
        </w:rPr>
        <w:t>un equipo médico de carácter consultivo en los hospitales de mayor complejidad</w:t>
      </w:r>
      <w:r w:rsidR="00F950A8" w:rsidRPr="00E61484">
        <w:rPr>
          <w:color w:val="000000"/>
        </w:rPr>
        <w:t xml:space="preserve">, asociado a </w:t>
      </w:r>
      <w:r w:rsidR="00A65409" w:rsidRPr="00E61484">
        <w:rPr>
          <w:color w:val="000000"/>
        </w:rPr>
        <w:t>actividades de evaluación externa periódica por grupos de expertos (1990-20</w:t>
      </w:r>
      <w:r w:rsidR="00F950A8" w:rsidRPr="00E61484">
        <w:rPr>
          <w:color w:val="000000"/>
        </w:rPr>
        <w:t xml:space="preserve">08). En el presente, el programa se </w:t>
      </w:r>
      <w:r w:rsidR="001E5AF9" w:rsidRPr="00E61484">
        <w:rPr>
          <w:color w:val="000000"/>
        </w:rPr>
        <w:t xml:space="preserve">caracteriza </w:t>
      </w:r>
      <w:r w:rsidR="00B47113" w:rsidRPr="00E61484">
        <w:rPr>
          <w:color w:val="000000"/>
        </w:rPr>
        <w:t xml:space="preserve">por la implementación de </w:t>
      </w:r>
      <w:r w:rsidR="00FB6F2C" w:rsidRPr="00E61484">
        <w:rPr>
          <w:color w:val="000000"/>
        </w:rPr>
        <w:t>cinco estrategias simultáneas, de las cuales cuatro</w:t>
      </w:r>
      <w:r w:rsidR="008E5C34" w:rsidRPr="00E61484">
        <w:rPr>
          <w:color w:val="000000"/>
        </w:rPr>
        <w:t xml:space="preserve">: </w:t>
      </w:r>
    </w:p>
    <w:p w:rsidR="00456734" w:rsidRDefault="00FB6F2C" w:rsidP="00585E73">
      <w:pPr>
        <w:pStyle w:val="NormalWeb"/>
        <w:shd w:val="clear" w:color="auto" w:fill="FFFFFF"/>
        <w:rPr>
          <w:color w:val="000000"/>
        </w:rPr>
      </w:pPr>
      <w:r w:rsidRPr="00E61484">
        <w:rPr>
          <w:color w:val="000000"/>
        </w:rPr>
        <w:t xml:space="preserve">1) formación y capacitación continua del personal de salud en materia relacionadas, </w:t>
      </w:r>
    </w:p>
    <w:p w:rsidR="00456734" w:rsidRDefault="00FB6F2C" w:rsidP="00585E73">
      <w:pPr>
        <w:pStyle w:val="NormalWeb"/>
        <w:shd w:val="clear" w:color="auto" w:fill="FFFFFF"/>
        <w:rPr>
          <w:color w:val="000000"/>
        </w:rPr>
      </w:pPr>
      <w:r w:rsidRPr="00E61484">
        <w:rPr>
          <w:color w:val="000000"/>
        </w:rPr>
        <w:t>2) vigilancia epidemiológica y retroalimentación periódica a las au</w:t>
      </w:r>
      <w:r w:rsidR="00456734">
        <w:rPr>
          <w:color w:val="000000"/>
        </w:rPr>
        <w:t>toridades y equipos de trabajo,</w:t>
      </w:r>
    </w:p>
    <w:p w:rsidR="00456734" w:rsidRDefault="00FB6F2C" w:rsidP="00585E73">
      <w:pPr>
        <w:pStyle w:val="NormalWeb"/>
        <w:shd w:val="clear" w:color="auto" w:fill="FFFFFF"/>
        <w:rPr>
          <w:color w:val="000000"/>
        </w:rPr>
      </w:pPr>
      <w:r w:rsidRPr="00E61484">
        <w:rPr>
          <w:color w:val="000000"/>
        </w:rPr>
        <w:t>3) regulación</w:t>
      </w:r>
      <w:r w:rsidR="008E5C34" w:rsidRPr="00E61484">
        <w:rPr>
          <w:color w:val="000000"/>
        </w:rPr>
        <w:t xml:space="preserve"> basada en evidencia</w:t>
      </w:r>
      <w:r w:rsidRPr="00E61484">
        <w:rPr>
          <w:color w:val="000000"/>
        </w:rPr>
        <w:t xml:space="preserve"> de prácticas de riesgo y prevención de IAAS y </w:t>
      </w:r>
    </w:p>
    <w:p w:rsidR="00456734" w:rsidRDefault="00FB6F2C" w:rsidP="00585E73">
      <w:pPr>
        <w:pStyle w:val="NormalWeb"/>
        <w:shd w:val="clear" w:color="auto" w:fill="FFFFFF"/>
        <w:rPr>
          <w:color w:val="000000"/>
        </w:rPr>
      </w:pPr>
      <w:r w:rsidRPr="00E61484">
        <w:rPr>
          <w:color w:val="000000"/>
        </w:rPr>
        <w:t xml:space="preserve">4) evaluación externa periódica de los hospitales en materia de prevención y control de IAAS) se encuentran apalancando </w:t>
      </w:r>
      <w:r w:rsidR="00B47113" w:rsidRPr="00E61484">
        <w:rPr>
          <w:color w:val="000000"/>
        </w:rPr>
        <w:t>estrategia</w:t>
      </w:r>
      <w:r w:rsidR="002F7866" w:rsidRPr="00E61484">
        <w:rPr>
          <w:color w:val="000000"/>
        </w:rPr>
        <w:t xml:space="preserve"> central</w:t>
      </w:r>
      <w:r w:rsidRPr="00E61484">
        <w:rPr>
          <w:color w:val="000000"/>
        </w:rPr>
        <w:t>:</w:t>
      </w:r>
    </w:p>
    <w:p w:rsidR="00216D30" w:rsidRPr="00E61484" w:rsidRDefault="00276D20" w:rsidP="00585E73">
      <w:pPr>
        <w:pStyle w:val="NormalWeb"/>
        <w:shd w:val="clear" w:color="auto" w:fill="FFFFFF"/>
        <w:rPr>
          <w:color w:val="000000"/>
        </w:rPr>
      </w:pPr>
      <w:r w:rsidRPr="00E61484">
        <w:rPr>
          <w:color w:val="000000"/>
        </w:rPr>
        <w:t>5)</w:t>
      </w:r>
      <w:r w:rsidR="00B47113" w:rsidRPr="00E61484">
        <w:rPr>
          <w:color w:val="000000"/>
        </w:rPr>
        <w:t>la incorporación y fortalecimiento de las competencias de equipos de prevención y control de IAAS en los hospitales del país</w:t>
      </w:r>
      <w:r w:rsidR="00D058E9" w:rsidRPr="00E61484">
        <w:rPr>
          <w:color w:val="000000"/>
        </w:rPr>
        <w:t xml:space="preserve">, conformados por personal </w:t>
      </w:r>
      <w:r w:rsidR="00CE164D" w:rsidRPr="00E61484">
        <w:rPr>
          <w:color w:val="000000"/>
        </w:rPr>
        <w:t>suficiente en cantidad</w:t>
      </w:r>
      <w:r w:rsidR="002F7866" w:rsidRPr="00E61484">
        <w:rPr>
          <w:color w:val="000000"/>
        </w:rPr>
        <w:t xml:space="preserve"> y competencias</w:t>
      </w:r>
      <w:r w:rsidR="002F7866" w:rsidRPr="00E61484">
        <w:rPr>
          <w:rStyle w:val="Refdenotaalpie"/>
        </w:rPr>
        <w:footnoteReference w:id="2"/>
      </w:r>
      <w:r w:rsidR="00D474AA" w:rsidRPr="00E61484">
        <w:rPr>
          <w:color w:val="000000"/>
        </w:rPr>
        <w:fldChar w:fldCharType="begin" w:fldLock="1"/>
      </w:r>
      <w:r w:rsidR="00456A70">
        <w:rPr>
          <w:color w:val="000000"/>
        </w:rPr>
        <w:instrText>ADDIN CSL_CITATION { "citationItems" : [ { "id" : "ITEM-1", "itemData" : { "author" : [ { "dropping-particle" : "", "family" : "Ministerio de Salud de Chile", "given" : "", "non-dropping-particle" : "", "parse-names" : false, "suffix" : "" } ], "id" : "ITEM-1", "issued" : { "date-parts" : [ [ "2011" ] ] }, "page" : "1-17", "publisher" : "Biblioteca del Congreso Nacional de Chile", "publisher-place" : "Chile", "title" : "Aprueba Norma T\u00e9cnica n\u00b0124 sobre Programas de Prevenci\u00f3n y Control de las Infecciones Asociadas a la atenci\u00f3n de Salud", "type" : "legislation" }, "uris" : [ "http://www.mendeley.com/documents/?uuid=93c33647-c1c3-4e37-b0aa-b9c94e87f0fa" ] }, { "id" : "ITEM-2", "itemData" : { "author" : [ { "dropping-particle" : "", "family" : "Ministerio de Salud de Chile", "given" : "", "non-dropping-particle" : "", "parse-names" : false, "suffix" : "" } ], "id" : "ITEM-2", "issued" : { "date-parts" : [ [ "2014" ] ] }, "number-of-pages" : "1-69", "publisher-place" : "Santiago", "title" : "Informe de Vigilancia de Infecciones Asociadas a la Atenci\u00f3n en Salud", "type" : "report" }, "uris" : [ "http://www.mendeley.com/documents/?uuid=c8a2285c-2ac3-30ac-b89b-95618e485930" ] }, { "id" : "ITEM-3", "itemData" : { "author" : [ { "dropping-particle" : "", "family" : "Ministerio de Salud de Chile", "given" : "", "non-dropping-particle" : "", "parse-names" : false, "suffix" : "" } ], "id" : "ITEM-3", "issued" : { "date-parts" : [ [ "1989" ] ] }, "number-of-pages" : "1-89", "publisher-place" : "Santiago", "title" : "Normas de Procedimientos Invasivos para la Prevenci\u00f3n y Control de las Infecciones Intrahospitalarias y Manual de Procedimientos", "type" : "report" }, "uris" : [ "http://www.mendeley.com/documents/?uuid=9ba6786b-ebd4-37ca-9fcc-545702fa8c3d" ] } ], "mendeley" : { "formattedCitation" : "(Ministerio de Salud de Chile 1989, 2011, 2014)", "manualFormatting" : "(MINSAL 1989, 2011)", "plainTextFormattedCitation" : "(Ministerio de Salud de Chile 1989, 2011, 2014)", "previouslyFormattedCitation" : "(Ministerio de Salud de Chile 1989, 2011, 2014)" }, "properties" : { "noteIndex" : 0 }, "schema" : "https://github.com/citation-style-language/schema/raw/master/csl-citation.json" }</w:instrText>
      </w:r>
      <w:r w:rsidR="00D474AA" w:rsidRPr="00E61484">
        <w:rPr>
          <w:color w:val="000000"/>
        </w:rPr>
        <w:fldChar w:fldCharType="separate"/>
      </w:r>
      <w:r w:rsidR="001D1453" w:rsidRPr="00E61484">
        <w:rPr>
          <w:noProof/>
          <w:color w:val="000000"/>
        </w:rPr>
        <w:t>(M</w:t>
      </w:r>
      <w:r w:rsidR="00A11B25" w:rsidRPr="00E61484">
        <w:rPr>
          <w:noProof/>
          <w:color w:val="000000"/>
        </w:rPr>
        <w:t>INSAL</w:t>
      </w:r>
      <w:r w:rsidR="001D1453" w:rsidRPr="00E61484">
        <w:rPr>
          <w:noProof/>
          <w:color w:val="000000"/>
        </w:rPr>
        <w:t xml:space="preserve"> 1989, 2011)</w:t>
      </w:r>
      <w:r w:rsidR="00D474AA" w:rsidRPr="00E61484">
        <w:rPr>
          <w:color w:val="000000"/>
        </w:rPr>
        <w:fldChar w:fldCharType="end"/>
      </w:r>
      <w:r w:rsidR="00006A90" w:rsidRPr="00E61484">
        <w:rPr>
          <w:color w:val="000000"/>
        </w:rPr>
        <w:t xml:space="preserve">, siendo además su presencia legalmente exigible de acuerdo a lo establecido en la Ley </w:t>
      </w:r>
      <w:r w:rsidR="00A95B70" w:rsidRPr="00E61484">
        <w:rPr>
          <w:color w:val="000000"/>
        </w:rPr>
        <w:t>20.584</w:t>
      </w:r>
      <w:r w:rsidR="00D474AA" w:rsidRPr="00E61484">
        <w:rPr>
          <w:color w:val="000000"/>
        </w:rPr>
        <w:fldChar w:fldCharType="begin" w:fldLock="1"/>
      </w:r>
      <w:r w:rsidR="00A11B25" w:rsidRPr="00E61484">
        <w:rPr>
          <w:color w:val="000000"/>
        </w:rPr>
        <w:instrText>ADDIN CSL_CITATION { "citationItems" : [ { "id" : "ITEM-1", "itemData" : { "author" : [ { "dropping-particle" : "", "family" : "Ministerio de Salud de Chile", "given" : "", "non-dropping-particle" : "", "parse-names" : false, "suffix" : "" } ], "id" : "ITEM-1", "issued" : { "date-parts" : [ [ "2012" ] ] }, "page" : "13", "publisher" : "Biblioteca del Congreso Nacional de Chile", "publisher-place" : "Chile", "title" : "Regula los Derechos y Deberes que Tienen las Personas en Relaci\u00f3n con Acciones Vinculadas a su Atenci\u00f3n en Salud", "type" : "legislation" }, "uris" : [ "http://www.mendeley.com/documents/?uuid=cf1dff9c-44f1-40b7-afd6-731bcdd8e6dd" ] } ], "mendeley" : { "formattedCitation" : "(Ministerio de Salud de Chile 2012)", "manualFormatting" : "(MINSAL 2012)", "plainTextFormattedCitation" : "(Ministerio de Salud de Chile 2012)", "previouslyFormattedCitation" : "(Ministerio de Salud de Chile 2012)" }, "properties" : { "noteIndex" : 0 }, "schema" : "https://github.com/citation-style-language/schema/raw/master/csl-citation.json" }</w:instrText>
      </w:r>
      <w:r w:rsidR="00D474AA" w:rsidRPr="00E61484">
        <w:rPr>
          <w:color w:val="000000"/>
        </w:rPr>
        <w:fldChar w:fldCharType="separate"/>
      </w:r>
      <w:r w:rsidR="001D1453" w:rsidRPr="00E61484">
        <w:rPr>
          <w:noProof/>
          <w:color w:val="000000"/>
        </w:rPr>
        <w:t>(M</w:t>
      </w:r>
      <w:r w:rsidR="00A11B25" w:rsidRPr="00E61484">
        <w:rPr>
          <w:noProof/>
          <w:color w:val="000000"/>
        </w:rPr>
        <w:t>INSAL</w:t>
      </w:r>
      <w:r w:rsidR="001D1453" w:rsidRPr="00E61484">
        <w:rPr>
          <w:noProof/>
          <w:color w:val="000000"/>
        </w:rPr>
        <w:t xml:space="preserve"> 2012)</w:t>
      </w:r>
      <w:r w:rsidR="00D474AA" w:rsidRPr="00E61484">
        <w:rPr>
          <w:color w:val="000000"/>
        </w:rPr>
        <w:fldChar w:fldCharType="end"/>
      </w:r>
      <w:r w:rsidR="001D1453" w:rsidRPr="00E61484">
        <w:rPr>
          <w:color w:val="000000"/>
        </w:rPr>
        <w:t xml:space="preserve">. </w:t>
      </w:r>
    </w:p>
    <w:p w:rsidR="001A79B0" w:rsidRDefault="00216D30" w:rsidP="00585E73">
      <w:pPr>
        <w:pStyle w:val="NormalWeb"/>
        <w:shd w:val="clear" w:color="auto" w:fill="FFFFFF"/>
        <w:rPr>
          <w:color w:val="000000"/>
        </w:rPr>
      </w:pPr>
      <w:r w:rsidRPr="00E61484">
        <w:rPr>
          <w:color w:val="000000"/>
        </w:rPr>
        <w:t xml:space="preserve">Pese a </w:t>
      </w:r>
      <w:r w:rsidR="001C192D" w:rsidRPr="00E61484">
        <w:rPr>
          <w:color w:val="000000"/>
        </w:rPr>
        <w:t>que el costo</w:t>
      </w:r>
      <w:r w:rsidR="00E724FE" w:rsidRPr="00E61484">
        <w:rPr>
          <w:color w:val="000000"/>
        </w:rPr>
        <w:t xml:space="preserve"> directo</w:t>
      </w:r>
      <w:r w:rsidR="001C192D" w:rsidRPr="00E61484">
        <w:rPr>
          <w:color w:val="000000"/>
        </w:rPr>
        <w:t xml:space="preserve"> de las infecciones ha sido documentado en distintos hospitales del país</w:t>
      </w:r>
      <w:r w:rsidR="00125EAF" w:rsidRPr="00E61484">
        <w:rPr>
          <w:color w:val="000000"/>
        </w:rPr>
        <w:t xml:space="preserve">representando, por paciente infectado, </w:t>
      </w:r>
      <w:r w:rsidR="00BD1C77" w:rsidRPr="00E61484">
        <w:rPr>
          <w:color w:val="000000"/>
        </w:rPr>
        <w:t xml:space="preserve">un </w:t>
      </w:r>
      <w:r w:rsidR="005211DB" w:rsidRPr="00E61484">
        <w:rPr>
          <w:color w:val="000000"/>
        </w:rPr>
        <w:t xml:space="preserve">exceso </w:t>
      </w:r>
      <w:r w:rsidR="00BD1C77" w:rsidRPr="00E61484">
        <w:rPr>
          <w:color w:val="000000"/>
        </w:rPr>
        <w:t xml:space="preserve">entre 1,3 y 71,1 días de </w:t>
      </w:r>
      <w:r w:rsidR="005211DB" w:rsidRPr="00E61484">
        <w:rPr>
          <w:color w:val="000000"/>
        </w:rPr>
        <w:t>hospitalización</w:t>
      </w:r>
      <w:r w:rsidR="00BD1C77" w:rsidRPr="00E61484">
        <w:rPr>
          <w:color w:val="000000"/>
        </w:rPr>
        <w:t xml:space="preserve"> y </w:t>
      </w:r>
      <w:r w:rsidR="00BD1C77" w:rsidRPr="00E61484">
        <w:rPr>
          <w:color w:val="000000"/>
        </w:rPr>
        <w:lastRenderedPageBreak/>
        <w:t>entre 1,5 y 58,6 dosis diaria de antimicrobiano consumido, dependiendo de</w:t>
      </w:r>
      <w:r w:rsidR="00006A90" w:rsidRPr="00E61484">
        <w:rPr>
          <w:color w:val="000000"/>
        </w:rPr>
        <w:t>l hospital</w:t>
      </w:r>
      <w:r w:rsidR="00BD1C77" w:rsidRPr="00E61484">
        <w:rPr>
          <w:color w:val="000000"/>
        </w:rPr>
        <w:t xml:space="preserve">, </w:t>
      </w:r>
      <w:r w:rsidR="00006A90" w:rsidRPr="00E61484">
        <w:rPr>
          <w:color w:val="000000"/>
        </w:rPr>
        <w:t xml:space="preserve">organización de </w:t>
      </w:r>
      <w:r w:rsidR="00BD1C77" w:rsidRPr="00E61484">
        <w:rPr>
          <w:color w:val="000000"/>
        </w:rPr>
        <w:t xml:space="preserve">la red asistencial y el tipo de infección </w:t>
      </w:r>
      <w:r w:rsidR="00D474AA" w:rsidRPr="00E61484">
        <w:rPr>
          <w:color w:val="000000"/>
        </w:rPr>
        <w:fldChar w:fldCharType="begin" w:fldLock="1"/>
      </w:r>
      <w:r w:rsidR="00C46585" w:rsidRPr="00E61484">
        <w:rPr>
          <w:color w:val="000000"/>
        </w:rPr>
        <w:instrText>ADDIN CSL_CITATION { "citationItems" : [ { "id" : "ITEM-1", "itemData" : { "author" : [ { "dropping-particle" : "", "family" : "Nercelles M.", "given" : "Patricio", "non-dropping-particle" : "", "parse-names" : false, "suffix" : "" }, { "dropping-particle" : "", "family" : "Brenner F.", "given" : "Pola", "non-dropping-particle" : "", "parse-names" : false, "suffix" : "" }, { "dropping-particle" : "", "family" : "Mag\u00edster", "given" : "", "non-dropping-particle" : "", "parse-names" : false, "suffix" : "" }, { "dropping-particle" : "del", "family" : "Infecciones Intrahospitalarias", "given" : "Alumnos", "non-dropping-particle" : "", "parse-names" : false, "suffix" : "" } ], "container-title" : "Rev Panam Infectol", "id" : "ITEM-1", "issue" : "(4 Supl 1)", "issued" : { "date-parts" : [ [ "2008" ] ] }, "page" : "S91-95", "title" : "Costo de las infecciones intrahospitalarias (IIH) en hospitales chilenos de alta y mediana complejidad", "type" : "article-journal", "volume" : "10" }, "uris" : [ "http://www.mendeley.com/documents/?uuid=66c5b3fc-d707-4e7b-af19-51c31e2c1868" ] }, { "id" : "ITEM-2", "itemData" : { "DOI" : "10.4067/S0716-10182015000700004", "ISSN" : "07161018", "author" : [ { "dropping-particle" : "", "family" : "Vergara", "given" : "Teresa", "non-dropping-particle" : "", "parse-names" : false, "suffix" : "" }, { "dropping-particle" : "", "family" : "Fica", "given" : "Alberto", "non-dropping-particle" : "", "parse-names" : false, "suffix" : "" } ], "container-title" : "Revista chilena de infectolog\u00eda", "id" : "ITEM-2", "issue" : "6", "issued" : { "date-parts" : [ [ "2015" ] ] }, "page" : "634-638", "title" : "Estudio de costo de las infecciones del torrente sangu\u00edneo asociadas a cat\u00e9ter vascular central en pacientes adultos en Chile", "type" : "article-journal", "volume" : "32" }, "uris" : [ "http://www.mendeley.com/documents/?uuid=63b35f4c-7529-4fa7-b650-dd5b979880fe" ] } ], "mendeley" : { "formattedCitation" : "(Nercelles M. et al. 2008; Vergara and Fica 2015)", "plainTextFormattedCitation" : "(Nercelles M. et al. 2008; Vergara and Fica 2015)", "previouslyFormattedCitation" : "(Nercelles M. et al. 2008; Vergara and Fica 2015)" }, "properties" : { "noteIndex" : 0 }, "schema" : "https://github.com/citation-style-language/schema/raw/master/csl-citation.json" }</w:instrText>
      </w:r>
      <w:r w:rsidR="00D474AA" w:rsidRPr="00E61484">
        <w:rPr>
          <w:color w:val="000000"/>
        </w:rPr>
        <w:fldChar w:fldCharType="separate"/>
      </w:r>
      <w:r w:rsidR="00EA5E33" w:rsidRPr="00E61484">
        <w:rPr>
          <w:noProof/>
          <w:color w:val="000000"/>
        </w:rPr>
        <w:t>(Nercelles M. et al. 2008; Vergara and Fica 2015)</w:t>
      </w:r>
      <w:r w:rsidR="00D474AA" w:rsidRPr="00E61484">
        <w:rPr>
          <w:color w:val="000000"/>
        </w:rPr>
        <w:fldChar w:fldCharType="end"/>
      </w:r>
      <w:r w:rsidR="001C192D" w:rsidRPr="00E61484">
        <w:rPr>
          <w:color w:val="000000"/>
        </w:rPr>
        <w:t>, y a que el programa ha demostra</w:t>
      </w:r>
      <w:r w:rsidR="00125EAF" w:rsidRPr="00E61484">
        <w:rPr>
          <w:color w:val="000000"/>
        </w:rPr>
        <w:t xml:space="preserve">do </w:t>
      </w:r>
      <w:r w:rsidRPr="00E61484">
        <w:rPr>
          <w:color w:val="000000"/>
        </w:rPr>
        <w:t xml:space="preserve">efectividad, </w:t>
      </w:r>
      <w:r w:rsidR="00815BF5" w:rsidRPr="00E61484">
        <w:rPr>
          <w:color w:val="000000"/>
        </w:rPr>
        <w:t>con reducción en la incidencia de las IAAS</w:t>
      </w:r>
      <w:r w:rsidR="001B0F0C" w:rsidRPr="00E61484">
        <w:rPr>
          <w:color w:val="000000"/>
        </w:rPr>
        <w:t xml:space="preserve"> entre 18% y 70% </w:t>
      </w:r>
      <w:r w:rsidR="00125EAF" w:rsidRPr="00E61484">
        <w:rPr>
          <w:color w:val="000000"/>
        </w:rPr>
        <w:t xml:space="preserve">entre los años 2000 y 2010 </w:t>
      </w:r>
      <w:r w:rsidR="001B0F0C" w:rsidRPr="00E61484">
        <w:rPr>
          <w:color w:val="000000"/>
        </w:rPr>
        <w:t>de acuerdo al tipo de infección</w:t>
      </w:r>
      <w:r w:rsidR="00D474AA" w:rsidRPr="00E61484">
        <w:rPr>
          <w:color w:val="000000"/>
        </w:rPr>
        <w:fldChar w:fldCharType="begin" w:fldLock="1"/>
      </w:r>
      <w:r w:rsidR="002F7866" w:rsidRPr="00E61484">
        <w:rPr>
          <w:color w:val="000000"/>
        </w:rPr>
        <w:instrText>ADDIN CSL_CITATION { "citationItems" : [ { "id" : "ITEM-1", "itemData" : { "author" : [ { "dropping-particle" : "", "family" : "Ministerio de Salud de Chile", "given" : "", "non-dropping-particle" : "", "parse-names" : false, "suffix" : "" } ], "container-title" : "Jornada de Actualizaci\u00f3n para Evaluadores del Programa de Control de IAAS", "id" : "ITEM-1", "issued" : { "date-parts" : [ [ "2016" ] ] }, "publisher" : "Ministerio de Salud de Chile.", "publisher-place" : "Santiago", "title" : "Programa nacional de control de infecciones asociadas a la atenci\u00f3n en salud (PCI) y sus proyecciones", "type" : "paper-conference" }, "uris" : [ "http://www.mendeley.com/documents/?uuid=4781cfa1-22f8-392c-b744-91f0c463f36f" ] } ], "mendeley" : { "formattedCitation" : "(Ministerio de Salud de Chile 2016)", "manualFormatting" : "(MINSAL 2016)", "plainTextFormattedCitation" : "(Ministerio de Salud de Chile 2016)", "previouslyFormattedCitation" : "(Ministerio de Salud de Chile 2016)" }, "properties" : { "noteIndex" : 0 }, "schema" : "https://github.com/citation-style-language/schema/raw/master/csl-citation.json" }</w:instrText>
      </w:r>
      <w:r w:rsidR="00D474AA" w:rsidRPr="00E61484">
        <w:rPr>
          <w:color w:val="000000"/>
        </w:rPr>
        <w:fldChar w:fldCharType="separate"/>
      </w:r>
      <w:r w:rsidR="001D1453" w:rsidRPr="00E61484">
        <w:rPr>
          <w:noProof/>
          <w:color w:val="000000"/>
        </w:rPr>
        <w:t>(M</w:t>
      </w:r>
      <w:r w:rsidR="002F7866" w:rsidRPr="00E61484">
        <w:rPr>
          <w:noProof/>
          <w:color w:val="000000"/>
        </w:rPr>
        <w:t>INSAL</w:t>
      </w:r>
      <w:r w:rsidR="001D1453" w:rsidRPr="00E61484">
        <w:rPr>
          <w:noProof/>
          <w:color w:val="000000"/>
        </w:rPr>
        <w:t xml:space="preserve"> 2016)</w:t>
      </w:r>
      <w:r w:rsidR="00D474AA" w:rsidRPr="00E61484">
        <w:rPr>
          <w:color w:val="000000"/>
        </w:rPr>
        <w:fldChar w:fldCharType="end"/>
      </w:r>
      <w:r w:rsidRPr="00E61484">
        <w:rPr>
          <w:color w:val="000000"/>
        </w:rPr>
        <w:t xml:space="preserve">, </w:t>
      </w:r>
      <w:r w:rsidR="00125EAF" w:rsidRPr="00E61484">
        <w:rPr>
          <w:color w:val="000000"/>
        </w:rPr>
        <w:t>con</w:t>
      </w:r>
      <w:r w:rsidR="006B6B36" w:rsidRPr="00E61484">
        <w:rPr>
          <w:color w:val="000000"/>
        </w:rPr>
        <w:t xml:space="preserve"> una prevalencia</w:t>
      </w:r>
      <w:r w:rsidR="00E82E6C" w:rsidRPr="00E61484">
        <w:rPr>
          <w:color w:val="000000"/>
        </w:rPr>
        <w:t xml:space="preserve"> actual de </w:t>
      </w:r>
      <w:r w:rsidR="00456734">
        <w:rPr>
          <w:color w:val="000000"/>
        </w:rPr>
        <w:t xml:space="preserve">las IAAS de un </w:t>
      </w:r>
      <w:r w:rsidR="00456A70">
        <w:rPr>
          <w:color w:val="000000"/>
        </w:rPr>
        <w:t>6</w:t>
      </w:r>
      <w:r w:rsidR="00E82E6C" w:rsidRPr="00E61484">
        <w:rPr>
          <w:color w:val="000000"/>
        </w:rPr>
        <w:t>,</w:t>
      </w:r>
      <w:r w:rsidR="00456A70">
        <w:rPr>
          <w:color w:val="000000"/>
        </w:rPr>
        <w:t>1</w:t>
      </w:r>
      <w:r w:rsidR="00E82E6C" w:rsidRPr="00E61484">
        <w:rPr>
          <w:color w:val="000000"/>
        </w:rPr>
        <w:t>%</w:t>
      </w:r>
      <w:r w:rsidR="00125EAF" w:rsidRPr="00E61484">
        <w:rPr>
          <w:color w:val="000000"/>
        </w:rPr>
        <w:t>, similar</w:t>
      </w:r>
      <w:r w:rsidR="00E82E6C" w:rsidRPr="00E61484">
        <w:rPr>
          <w:color w:val="000000"/>
        </w:rPr>
        <w:t xml:space="preserve"> a la observada en países desarrollados </w:t>
      </w:r>
      <w:r w:rsidR="00D474AA" w:rsidRPr="00E61484">
        <w:rPr>
          <w:color w:val="000000"/>
        </w:rPr>
        <w:fldChar w:fldCharType="begin" w:fldLock="1"/>
      </w:r>
      <w:r w:rsidR="00456A70">
        <w:rPr>
          <w:color w:val="000000"/>
        </w:rPr>
        <w:instrText>ADDIN CSL_CITATION { "citationItems" : [ { "id" : "ITEM-1", "itemData" : { "author" : [ { "dropping-particle" : "", "family" : "Ministerio de Salud de Chile", "given" : "", "non-dropping-particle" : "", "parse-names" : false, "suffix" : "" } ], "id" : "ITEM-1", "issued" : { "date-parts" : [ [ "2014" ] ] }, "number-of-pages" : "1-69", "publisher-place" : "Santiago", "title" : "Informe de Vigilancia de Infecciones Asociadas a la Atenci\u00f3n en Salud", "type" : "report" }, "uris" : [ "http://www.mendeley.com/documents/?uuid=c8a2285c-2ac3-30ac-b89b-95618e485930" ] } ], "mendeley" : { "formattedCitation" : "(Ministerio de Salud de Chile 2014)", "manualFormatting" : "(MINSAL 2014)", "plainTextFormattedCitation" : "(Ministerio de Salud de Chile 2014)", "previouslyFormattedCitation" : "(Ministerio de Salud de Chile 2014)" }, "properties" : { "noteIndex" : 0 }, "schema" : "https://github.com/citation-style-language/schema/raw/master/csl-citation.json" }</w:instrText>
      </w:r>
      <w:r w:rsidR="00D474AA" w:rsidRPr="00E61484">
        <w:rPr>
          <w:color w:val="000000"/>
        </w:rPr>
        <w:fldChar w:fldCharType="separate"/>
      </w:r>
      <w:r w:rsidR="001D1453" w:rsidRPr="00E61484">
        <w:rPr>
          <w:noProof/>
          <w:color w:val="000000"/>
        </w:rPr>
        <w:t>(M</w:t>
      </w:r>
      <w:r w:rsidR="002F7866" w:rsidRPr="00E61484">
        <w:rPr>
          <w:noProof/>
          <w:color w:val="000000"/>
        </w:rPr>
        <w:t>INSAL</w:t>
      </w:r>
      <w:r w:rsidR="001D1453" w:rsidRPr="00E61484">
        <w:rPr>
          <w:noProof/>
          <w:color w:val="000000"/>
        </w:rPr>
        <w:t xml:space="preserve"> 201</w:t>
      </w:r>
      <w:r w:rsidR="00456A70">
        <w:rPr>
          <w:noProof/>
          <w:color w:val="000000"/>
        </w:rPr>
        <w:t>4</w:t>
      </w:r>
      <w:r w:rsidR="001D1453" w:rsidRPr="00E61484">
        <w:rPr>
          <w:noProof/>
          <w:color w:val="000000"/>
        </w:rPr>
        <w:t>)</w:t>
      </w:r>
      <w:r w:rsidR="00D474AA" w:rsidRPr="00E61484">
        <w:rPr>
          <w:color w:val="000000"/>
        </w:rPr>
        <w:fldChar w:fldCharType="end"/>
      </w:r>
      <w:r w:rsidR="00DC1B91" w:rsidRPr="00E61484">
        <w:rPr>
          <w:color w:val="000000"/>
        </w:rPr>
        <w:t xml:space="preserve">; </w:t>
      </w:r>
      <w:r w:rsidR="008626F2" w:rsidRPr="00E61484">
        <w:rPr>
          <w:color w:val="000000"/>
        </w:rPr>
        <w:t xml:space="preserve">la existencia de </w:t>
      </w:r>
      <w:r w:rsidR="001C192D" w:rsidRPr="00E61484">
        <w:rPr>
          <w:color w:val="000000"/>
        </w:rPr>
        <w:t>un ambiente hospitalario cada vez más complejo</w:t>
      </w:r>
      <w:r w:rsidR="00820148" w:rsidRPr="00E61484">
        <w:rPr>
          <w:color w:val="000000"/>
        </w:rPr>
        <w:t xml:space="preserve">, con pacientes con mayores </w:t>
      </w:r>
      <w:r w:rsidR="00CE5BAB" w:rsidRPr="00E61484">
        <w:rPr>
          <w:noProof/>
          <w:color w:val="000000"/>
        </w:rPr>
        <w:t>expectativas respecto a la atención de salud</w:t>
      </w:r>
      <w:r w:rsidR="00D474AA" w:rsidRPr="00E61484">
        <w:rPr>
          <w:noProof/>
          <w:color w:val="000000"/>
        </w:rPr>
        <w:fldChar w:fldCharType="begin" w:fldLock="1"/>
      </w:r>
      <w:r w:rsidR="00A11B25" w:rsidRPr="00E61484">
        <w:rPr>
          <w:noProof/>
          <w:color w:val="000000"/>
        </w:rPr>
        <w:instrText>ADDIN CSL_CITATION { "citationItems" : [ { "id" : "ITEM-1", "itemData" : { "DOI" : "10.1093/bmb/ldh013", "ISSN" : "0007-1420", "PMID" : "15226207", "author" : [ { "dropping-particle" : "", "family" : "Greenhalgh", "given" : "Trisha", "non-dropping-particle" : "", "parse-names" : false, "suffix" : "" }, { "dropping-particle" : "", "family" : "Wessely", "given" : "Simon", "non-dropping-particle" : "", "parse-names" : false, "suffix" : "" } ], "container-title" : "British medical bulletin", "id" : "ITEM-1", "issued" : { "date-parts" : [ [ "2004" ] ] }, "page" : "197-213", "title" : "'Health for me': a sociocultural analysis of healthism in the middle classes.", "type" : "article-journal", "volume" : "69" }, "uris" : [ "http://www.mendeley.com/documents/?uuid=abcc9356-9aa9-4925-ac04-f9f778c79968" ] } ], "mendeley" : { "formattedCitation" : "(Greenhalgh and Wessely 2004)", "plainTextFormattedCitation" : "(Greenhalgh and Wessely 2004)", "previouslyFormattedCitation" : "(Greenhalgh and Wessely 2004)" }, "properties" : { "noteIndex" : 0 }, "schema" : "https://github.com/citation-style-language/schema/raw/master/csl-citation.json" }</w:instrText>
      </w:r>
      <w:r w:rsidR="00D474AA" w:rsidRPr="00E61484">
        <w:rPr>
          <w:noProof/>
          <w:color w:val="000000"/>
        </w:rPr>
        <w:fldChar w:fldCharType="separate"/>
      </w:r>
      <w:r w:rsidR="001D1453" w:rsidRPr="00E61484">
        <w:rPr>
          <w:noProof/>
          <w:color w:val="000000"/>
        </w:rPr>
        <w:t>(Greenhalgh and Wessely 2004)</w:t>
      </w:r>
      <w:r w:rsidR="00D474AA" w:rsidRPr="00E61484">
        <w:rPr>
          <w:noProof/>
          <w:color w:val="000000"/>
        </w:rPr>
        <w:fldChar w:fldCharType="end"/>
      </w:r>
      <w:r w:rsidR="00B12B90" w:rsidRPr="00E61484">
        <w:rPr>
          <w:rStyle w:val="Refdenotaalpie"/>
        </w:rPr>
        <w:footnoteReference w:id="3"/>
      </w:r>
      <w:r w:rsidR="008626F2" w:rsidRPr="00E61484">
        <w:rPr>
          <w:noProof/>
          <w:color w:val="000000"/>
        </w:rPr>
        <w:t xml:space="preserve">, así como la existencia de un marco presupuestario acotado, con el cual se comparte el financiamiento de </w:t>
      </w:r>
      <w:r w:rsidR="008626F2" w:rsidRPr="00E61484">
        <w:rPr>
          <w:color w:val="000000"/>
        </w:rPr>
        <w:t>un número creciente de programas y prestaciones</w:t>
      </w:r>
      <w:r w:rsidR="005B68FD" w:rsidRPr="00E61484">
        <w:rPr>
          <w:rStyle w:val="Refdenotaalpie"/>
        </w:rPr>
        <w:footnoteReference w:id="4"/>
      </w:r>
      <w:r w:rsidR="008626F2" w:rsidRPr="00E61484">
        <w:rPr>
          <w:color w:val="000000"/>
        </w:rPr>
        <w:t xml:space="preserve">, </w:t>
      </w:r>
      <w:r w:rsidR="00DC1B91" w:rsidRPr="00E61484">
        <w:rPr>
          <w:color w:val="000000"/>
        </w:rPr>
        <w:t xml:space="preserve">representan </w:t>
      </w:r>
      <w:r w:rsidR="00DC1B91" w:rsidRPr="00E61484">
        <w:rPr>
          <w:noProof/>
          <w:color w:val="000000"/>
        </w:rPr>
        <w:t>un desafío de políticas pública</w:t>
      </w:r>
      <w:r w:rsidR="00125EAF" w:rsidRPr="00E61484">
        <w:rPr>
          <w:noProof/>
          <w:color w:val="000000"/>
        </w:rPr>
        <w:t xml:space="preserve"> para el sector salud</w:t>
      </w:r>
      <w:r w:rsidR="00DC1B91" w:rsidRPr="00E61484">
        <w:rPr>
          <w:noProof/>
          <w:color w:val="000000"/>
        </w:rPr>
        <w:t xml:space="preserve"> con relación a la toma de decisión de mantener o modificar el financiamiento de este programa</w:t>
      </w:r>
      <w:r w:rsidR="005B68FD" w:rsidRPr="00E61484">
        <w:rPr>
          <w:noProof/>
          <w:color w:val="000000"/>
        </w:rPr>
        <w:t xml:space="preserve">, </w:t>
      </w:r>
      <w:r w:rsidR="002F511A" w:rsidRPr="00E61484">
        <w:rPr>
          <w:noProof/>
          <w:color w:val="000000"/>
        </w:rPr>
        <w:t xml:space="preserve">planteándose la necesidad de realizar su evaluación económica. </w:t>
      </w:r>
    </w:p>
    <w:p w:rsidR="001A79B0" w:rsidRDefault="001A79B0">
      <w:pPr>
        <w:rPr>
          <w:rFonts w:ascii="Times New Roman" w:eastAsia="Times New Roman" w:hAnsi="Times New Roman" w:cs="Times New Roman"/>
          <w:color w:val="000000"/>
          <w:sz w:val="24"/>
          <w:szCs w:val="24"/>
          <w:lang w:eastAsia="es-CL"/>
        </w:rPr>
      </w:pPr>
      <w:r>
        <w:rPr>
          <w:color w:val="000000"/>
        </w:rPr>
        <w:br w:type="page"/>
      </w:r>
    </w:p>
    <w:p w:rsidR="00FB6F2C" w:rsidRPr="00F365AE" w:rsidRDefault="00216D30" w:rsidP="00585E73">
      <w:pPr>
        <w:pStyle w:val="Ttulo1"/>
        <w:spacing w:before="100" w:after="100"/>
        <w:rPr>
          <w:rFonts w:ascii="Times New Roman" w:hAnsi="Times New Roman" w:cs="Times New Roman"/>
          <w:b/>
          <w:color w:val="auto"/>
          <w:sz w:val="24"/>
        </w:rPr>
      </w:pPr>
      <w:bookmarkStart w:id="7" w:name="_Toc468225015"/>
      <w:r w:rsidRPr="00F365AE">
        <w:rPr>
          <w:rFonts w:ascii="Times New Roman" w:hAnsi="Times New Roman" w:cs="Times New Roman"/>
          <w:b/>
          <w:color w:val="auto"/>
          <w:sz w:val="24"/>
        </w:rPr>
        <w:lastRenderedPageBreak/>
        <w:t>Objetivo General</w:t>
      </w:r>
      <w:bookmarkEnd w:id="7"/>
    </w:p>
    <w:p w:rsidR="002F511A" w:rsidRPr="00E61484" w:rsidRDefault="002F511A" w:rsidP="00585E73">
      <w:pPr>
        <w:pStyle w:val="NormalWeb"/>
        <w:shd w:val="clear" w:color="auto" w:fill="FFFFFF"/>
        <w:rPr>
          <w:color w:val="000000"/>
        </w:rPr>
      </w:pPr>
      <w:r w:rsidRPr="00E61484">
        <w:rPr>
          <w:color w:val="000000"/>
        </w:rPr>
        <w:t xml:space="preserve">Evaluar </w:t>
      </w:r>
      <w:r w:rsidR="001A79B0">
        <w:rPr>
          <w:color w:val="000000"/>
        </w:rPr>
        <w:t xml:space="preserve">económicamente </w:t>
      </w:r>
      <w:r w:rsidRPr="00E61484">
        <w:rPr>
          <w:color w:val="000000"/>
        </w:rPr>
        <w:t xml:space="preserve">el Programa Nacional de Control de IAAS </w:t>
      </w:r>
      <w:r w:rsidR="000B5803" w:rsidRPr="00E61484">
        <w:rPr>
          <w:color w:val="000000"/>
        </w:rPr>
        <w:t>desde la perspectiva del MINSAL en hospitales</w:t>
      </w:r>
      <w:r w:rsidR="006A7280" w:rsidRPr="00E61484">
        <w:rPr>
          <w:color w:val="000000"/>
        </w:rPr>
        <w:t xml:space="preserve"> públicos</w:t>
      </w:r>
      <w:r w:rsidR="00417B1D" w:rsidRPr="00E61484">
        <w:rPr>
          <w:color w:val="000000"/>
        </w:rPr>
        <w:t xml:space="preserve">de mayor y mediana complejidad </w:t>
      </w:r>
      <w:r w:rsidR="000B5803" w:rsidRPr="00E61484">
        <w:rPr>
          <w:color w:val="000000"/>
        </w:rPr>
        <w:t>del SNSS</w:t>
      </w:r>
      <w:r w:rsidR="001A79B0">
        <w:rPr>
          <w:color w:val="000000"/>
        </w:rPr>
        <w:t xml:space="preserve"> desde el inicio del programa hasta el año 2014</w:t>
      </w:r>
      <w:r w:rsidR="000B5803" w:rsidRPr="00E61484">
        <w:rPr>
          <w:color w:val="000000"/>
        </w:rPr>
        <w:t>.</w:t>
      </w:r>
    </w:p>
    <w:p w:rsidR="00216D30" w:rsidRPr="00F365AE" w:rsidRDefault="00216D30" w:rsidP="00585E73">
      <w:pPr>
        <w:pStyle w:val="Ttulo1"/>
        <w:spacing w:before="100" w:after="100"/>
        <w:rPr>
          <w:rFonts w:ascii="Times New Roman" w:hAnsi="Times New Roman" w:cs="Times New Roman"/>
          <w:b/>
          <w:color w:val="auto"/>
          <w:sz w:val="24"/>
        </w:rPr>
      </w:pPr>
      <w:bookmarkStart w:id="8" w:name="_Toc468225016"/>
      <w:r w:rsidRPr="00F365AE">
        <w:rPr>
          <w:rFonts w:ascii="Times New Roman" w:hAnsi="Times New Roman" w:cs="Times New Roman"/>
          <w:b/>
          <w:color w:val="auto"/>
          <w:sz w:val="24"/>
        </w:rPr>
        <w:t>Objetivos Específicos</w:t>
      </w:r>
      <w:bookmarkEnd w:id="8"/>
    </w:p>
    <w:p w:rsidR="00BB1D88" w:rsidRDefault="00AC54BF" w:rsidP="00585E73">
      <w:pPr>
        <w:pStyle w:val="NormalWeb"/>
        <w:numPr>
          <w:ilvl w:val="0"/>
          <w:numId w:val="3"/>
        </w:numPr>
        <w:shd w:val="clear" w:color="auto" w:fill="FFFFFF"/>
        <w:rPr>
          <w:color w:val="000000"/>
        </w:rPr>
      </w:pPr>
      <w:r w:rsidRPr="00E61484">
        <w:rPr>
          <w:color w:val="000000"/>
        </w:rPr>
        <w:t xml:space="preserve">Caracterizar la situación de las IAAS en </w:t>
      </w:r>
      <w:r w:rsidR="001A79B0">
        <w:rPr>
          <w:color w:val="000000"/>
        </w:rPr>
        <w:t xml:space="preserve">los </w:t>
      </w:r>
      <w:r w:rsidR="001A79B0" w:rsidRPr="00E61484">
        <w:rPr>
          <w:color w:val="000000"/>
        </w:rPr>
        <w:t>hospitales públicos de mayor y mediana complejidad del SNSS</w:t>
      </w:r>
      <w:r w:rsidR="001A79B0">
        <w:rPr>
          <w:color w:val="000000"/>
        </w:rPr>
        <w:t xml:space="preserve"> en </w:t>
      </w:r>
      <w:r w:rsidRPr="00E61484">
        <w:rPr>
          <w:color w:val="000000"/>
        </w:rPr>
        <w:t>Chile antes del inicio del programa</w:t>
      </w:r>
      <w:r w:rsidR="00456A70">
        <w:rPr>
          <w:color w:val="000000"/>
        </w:rPr>
        <w:t xml:space="preserve"> y su situación actual, así como sus costos asociados desde la perspectiva del MINSAL.</w:t>
      </w:r>
    </w:p>
    <w:p w:rsidR="00AC54BF" w:rsidRPr="00E61484" w:rsidRDefault="00BB1D88" w:rsidP="00585E73">
      <w:pPr>
        <w:pStyle w:val="NormalWeb"/>
        <w:numPr>
          <w:ilvl w:val="0"/>
          <w:numId w:val="3"/>
        </w:numPr>
        <w:shd w:val="clear" w:color="auto" w:fill="FFFFFF"/>
        <w:rPr>
          <w:color w:val="000000"/>
        </w:rPr>
      </w:pPr>
      <w:r w:rsidRPr="00E61484">
        <w:rPr>
          <w:color w:val="000000"/>
        </w:rPr>
        <w:t xml:space="preserve">Identificar </w:t>
      </w:r>
      <w:r w:rsidR="00AC54BF" w:rsidRPr="00E61484">
        <w:rPr>
          <w:color w:val="000000"/>
        </w:rPr>
        <w:t>las intervenciones realizadas por el PNCIAAS en los hospitales de mayor y mediana complejidad</w:t>
      </w:r>
      <w:r w:rsidRPr="00E61484">
        <w:rPr>
          <w:color w:val="000000"/>
        </w:rPr>
        <w:t xml:space="preserve"> y las alternativas posibles</w:t>
      </w:r>
      <w:r w:rsidR="00AC54BF" w:rsidRPr="00E61484">
        <w:rPr>
          <w:color w:val="000000"/>
        </w:rPr>
        <w:t xml:space="preserve"> (optimización de situación de base)</w:t>
      </w:r>
      <w:r w:rsidR="00456A70">
        <w:rPr>
          <w:color w:val="000000"/>
        </w:rPr>
        <w:t>, así como su costo asociado, desde la perspectiva del MINSAL</w:t>
      </w:r>
      <w:r w:rsidR="00AC54BF" w:rsidRPr="00E61484">
        <w:rPr>
          <w:color w:val="000000"/>
        </w:rPr>
        <w:t>.</w:t>
      </w:r>
    </w:p>
    <w:p w:rsidR="002F511A" w:rsidRPr="00E61484" w:rsidRDefault="002F511A" w:rsidP="00585E73">
      <w:pPr>
        <w:pStyle w:val="NormalWeb"/>
        <w:numPr>
          <w:ilvl w:val="0"/>
          <w:numId w:val="3"/>
        </w:numPr>
        <w:shd w:val="clear" w:color="auto" w:fill="FFFFFF"/>
        <w:rPr>
          <w:color w:val="000000"/>
        </w:rPr>
      </w:pPr>
      <w:r w:rsidRPr="00E61484">
        <w:rPr>
          <w:color w:val="000000"/>
        </w:rPr>
        <w:t>Estimar la efectividad</w:t>
      </w:r>
      <w:r w:rsidR="00661DD1" w:rsidRPr="00E61484">
        <w:rPr>
          <w:color w:val="000000"/>
        </w:rPr>
        <w:t xml:space="preserve"> (resultados en salud)y beneficios (resultados económicos) </w:t>
      </w:r>
      <w:r w:rsidRPr="00E61484">
        <w:rPr>
          <w:color w:val="000000"/>
        </w:rPr>
        <w:t>del P</w:t>
      </w:r>
      <w:r w:rsidR="00C46585" w:rsidRPr="00E61484">
        <w:rPr>
          <w:color w:val="000000"/>
        </w:rPr>
        <w:t>NC</w:t>
      </w:r>
      <w:r w:rsidR="000B5803" w:rsidRPr="00E61484">
        <w:rPr>
          <w:color w:val="000000"/>
        </w:rPr>
        <w:t xml:space="preserve">IAAS </w:t>
      </w:r>
      <w:r w:rsidR="00661DD1" w:rsidRPr="00E61484">
        <w:rPr>
          <w:color w:val="000000"/>
        </w:rPr>
        <w:t xml:space="preserve">y de las alternativas posibles (optimización de situación base) </w:t>
      </w:r>
      <w:r w:rsidR="000B5803" w:rsidRPr="00E61484">
        <w:rPr>
          <w:color w:val="000000"/>
        </w:rPr>
        <w:t xml:space="preserve">en los hospitales </w:t>
      </w:r>
      <w:r w:rsidR="00661DD1" w:rsidRPr="00E61484">
        <w:rPr>
          <w:color w:val="000000"/>
        </w:rPr>
        <w:t xml:space="preserve">de mayor y mediana complejidad </w:t>
      </w:r>
      <w:r w:rsidR="00BB1D88" w:rsidRPr="00E61484">
        <w:rPr>
          <w:color w:val="000000"/>
        </w:rPr>
        <w:t>del SNSS desde la perspectiva del MINSAL.</w:t>
      </w:r>
    </w:p>
    <w:p w:rsidR="00661DD1" w:rsidRPr="00E61484" w:rsidRDefault="00661DD1" w:rsidP="00585E73">
      <w:pPr>
        <w:pStyle w:val="NormalWeb"/>
        <w:numPr>
          <w:ilvl w:val="0"/>
          <w:numId w:val="3"/>
        </w:numPr>
        <w:shd w:val="clear" w:color="auto" w:fill="FFFFFF"/>
        <w:rPr>
          <w:color w:val="000000"/>
        </w:rPr>
      </w:pPr>
      <w:r w:rsidRPr="00E61484">
        <w:rPr>
          <w:color w:val="000000"/>
        </w:rPr>
        <w:t>Aplicar las medidas de evaluación económica a costos y beneficios estimados</w:t>
      </w:r>
      <w:r w:rsidR="00BB1D88" w:rsidRPr="00E61484">
        <w:rPr>
          <w:color w:val="000000"/>
        </w:rPr>
        <w:t xml:space="preserve">, realizando un análisis de sensibilidad </w:t>
      </w:r>
      <w:r w:rsidRPr="00E61484">
        <w:rPr>
          <w:color w:val="000000"/>
        </w:rPr>
        <w:t>que considere la incertidumbre asociada.</w:t>
      </w:r>
    </w:p>
    <w:p w:rsidR="00661DD1" w:rsidRPr="00E61484" w:rsidRDefault="002F511A" w:rsidP="00585E73">
      <w:pPr>
        <w:pStyle w:val="NormalWeb"/>
        <w:numPr>
          <w:ilvl w:val="0"/>
          <w:numId w:val="3"/>
        </w:numPr>
        <w:shd w:val="clear" w:color="auto" w:fill="FFFFFF"/>
        <w:rPr>
          <w:color w:val="000000"/>
        </w:rPr>
      </w:pPr>
      <w:r w:rsidRPr="00E61484">
        <w:rPr>
          <w:color w:val="000000"/>
        </w:rPr>
        <w:t>Proponer recomendaciones respecto a</w:t>
      </w:r>
      <w:r w:rsidR="00661DD1" w:rsidRPr="00E61484">
        <w:rPr>
          <w:color w:val="000000"/>
        </w:rPr>
        <w:t>l programa, en particular aquellas referidas a aspectos financieros.</w:t>
      </w:r>
    </w:p>
    <w:p w:rsidR="00661DD1" w:rsidRPr="00E61484" w:rsidRDefault="00661DD1" w:rsidP="00585E73">
      <w:pPr>
        <w:pStyle w:val="NormalWeb"/>
        <w:shd w:val="clear" w:color="auto" w:fill="FFFFFF"/>
        <w:ind w:left="720"/>
        <w:rPr>
          <w:color w:val="000000"/>
        </w:rPr>
      </w:pPr>
    </w:p>
    <w:p w:rsidR="001A79B0" w:rsidRDefault="001A79B0">
      <w:pPr>
        <w:rPr>
          <w:rFonts w:ascii="Times New Roman" w:eastAsiaTheme="majorEastAsia" w:hAnsi="Times New Roman" w:cs="Times New Roman"/>
          <w:b/>
          <w:sz w:val="24"/>
          <w:szCs w:val="32"/>
        </w:rPr>
      </w:pPr>
      <w:r>
        <w:rPr>
          <w:rFonts w:ascii="Times New Roman" w:hAnsi="Times New Roman" w:cs="Times New Roman"/>
          <w:b/>
          <w:sz w:val="24"/>
        </w:rPr>
        <w:br w:type="page"/>
      </w:r>
    </w:p>
    <w:p w:rsidR="00216D30" w:rsidRPr="00F365AE" w:rsidRDefault="00216D30" w:rsidP="00585E73">
      <w:pPr>
        <w:pStyle w:val="Ttulo1"/>
        <w:spacing w:before="100" w:after="100"/>
        <w:rPr>
          <w:rFonts w:ascii="Times New Roman" w:hAnsi="Times New Roman" w:cs="Times New Roman"/>
          <w:b/>
          <w:color w:val="auto"/>
          <w:sz w:val="24"/>
        </w:rPr>
      </w:pPr>
      <w:bookmarkStart w:id="9" w:name="_Toc468225017"/>
      <w:r w:rsidRPr="00F365AE">
        <w:rPr>
          <w:rFonts w:ascii="Times New Roman" w:hAnsi="Times New Roman" w:cs="Times New Roman"/>
          <w:b/>
          <w:color w:val="auto"/>
          <w:sz w:val="24"/>
        </w:rPr>
        <w:lastRenderedPageBreak/>
        <w:t>Metodología</w:t>
      </w:r>
      <w:r w:rsidR="00E333D5">
        <w:rPr>
          <w:rFonts w:ascii="Times New Roman" w:hAnsi="Times New Roman" w:cs="Times New Roman"/>
          <w:b/>
          <w:color w:val="auto"/>
          <w:sz w:val="24"/>
        </w:rPr>
        <w:t xml:space="preserve"> (en revisión)</w:t>
      </w:r>
      <w:bookmarkEnd w:id="9"/>
    </w:p>
    <w:p w:rsidR="000F420A" w:rsidRDefault="00975F00" w:rsidP="00585E73">
      <w:pPr>
        <w:pStyle w:val="NormalWeb"/>
        <w:shd w:val="clear" w:color="auto" w:fill="FFFFFF"/>
        <w:rPr>
          <w:color w:val="000000"/>
        </w:rPr>
      </w:pPr>
      <w:r w:rsidRPr="00E61484">
        <w:rPr>
          <w:color w:val="000000"/>
        </w:rPr>
        <w:t xml:space="preserve">Se desarrollará una evaluación económica </w:t>
      </w:r>
      <w:r w:rsidR="00E333D5">
        <w:rPr>
          <w:color w:val="000000"/>
        </w:rPr>
        <w:t>contrafactual</w:t>
      </w:r>
      <w:r w:rsidRPr="00E61484">
        <w:rPr>
          <w:color w:val="000000"/>
        </w:rPr>
        <w:t>del P</w:t>
      </w:r>
      <w:r w:rsidR="00C46585" w:rsidRPr="00E61484">
        <w:rPr>
          <w:color w:val="000000"/>
        </w:rPr>
        <w:t>NC</w:t>
      </w:r>
      <w:r w:rsidRPr="00E61484">
        <w:rPr>
          <w:color w:val="000000"/>
        </w:rPr>
        <w:t xml:space="preserve">IAAS </w:t>
      </w:r>
      <w:r w:rsidR="003D510A">
        <w:rPr>
          <w:color w:val="000000"/>
        </w:rPr>
        <w:t>de</w:t>
      </w:r>
      <w:r w:rsidR="00456734">
        <w:rPr>
          <w:color w:val="000000"/>
        </w:rPr>
        <w:t>sde la perspectiva del MINSAL de</w:t>
      </w:r>
      <w:r w:rsidR="003D510A">
        <w:rPr>
          <w:color w:val="000000"/>
        </w:rPr>
        <w:t xml:space="preserve"> los 8</w:t>
      </w:r>
      <w:r w:rsidR="000F420A">
        <w:rPr>
          <w:color w:val="000000"/>
        </w:rPr>
        <w:t>0</w:t>
      </w:r>
      <w:r w:rsidR="003D510A">
        <w:rPr>
          <w:color w:val="000000"/>
        </w:rPr>
        <w:t xml:space="preserve"> hospitales públicos</w:t>
      </w:r>
      <w:r w:rsidR="000F420A">
        <w:rPr>
          <w:color w:val="000000"/>
        </w:rPr>
        <w:t xml:space="preserve"> de mayor y mediana complejidad </w:t>
      </w:r>
      <w:r w:rsidR="003D510A">
        <w:rPr>
          <w:color w:val="000000"/>
        </w:rPr>
        <w:t>pertenecientes al Sistema Nacional de Servicios de Salud</w:t>
      </w:r>
      <w:r w:rsidR="000F420A">
        <w:rPr>
          <w:color w:val="000000"/>
        </w:rPr>
        <w:t xml:space="preserve"> entre los años 1983 y 2014.</w:t>
      </w:r>
    </w:p>
    <w:p w:rsidR="00CC4B25" w:rsidRDefault="00456734" w:rsidP="000F420A">
      <w:pPr>
        <w:pStyle w:val="NormalWeb"/>
        <w:shd w:val="clear" w:color="auto" w:fill="FFFFFF"/>
        <w:rPr>
          <w:color w:val="000000"/>
        </w:rPr>
      </w:pPr>
      <w:r>
        <w:rPr>
          <w:color w:val="000000"/>
        </w:rPr>
        <w:t>Para esto, s</w:t>
      </w:r>
      <w:r w:rsidR="000F420A">
        <w:rPr>
          <w:color w:val="000000"/>
        </w:rPr>
        <w:t xml:space="preserve">e iniciará con </w:t>
      </w:r>
      <w:r>
        <w:rPr>
          <w:color w:val="000000"/>
        </w:rPr>
        <w:t xml:space="preserve">una descripción a partir de </w:t>
      </w:r>
      <w:r w:rsidR="000F420A">
        <w:rPr>
          <w:color w:val="000000"/>
        </w:rPr>
        <w:t xml:space="preserve">información obtenida </w:t>
      </w:r>
      <w:r>
        <w:rPr>
          <w:color w:val="000000"/>
        </w:rPr>
        <w:t xml:space="preserve">fuentes de dato secundarias </w:t>
      </w:r>
      <w:r w:rsidR="000F420A">
        <w:rPr>
          <w:color w:val="000000"/>
        </w:rPr>
        <w:t>desde el Ministerio de Salud de la incidencia de las IAAS identificada</w:t>
      </w:r>
      <w:r w:rsidR="00E333D5">
        <w:rPr>
          <w:color w:val="000000"/>
        </w:rPr>
        <w:t>s</w:t>
      </w:r>
      <w:r w:rsidR="000F420A">
        <w:rPr>
          <w:color w:val="000000"/>
        </w:rPr>
        <w:t xml:space="preserve"> en los hospitales men</w:t>
      </w:r>
      <w:r w:rsidR="00E333D5">
        <w:rPr>
          <w:color w:val="000000"/>
        </w:rPr>
        <w:t xml:space="preserve">cionados al inicio del programa, y se hará una estimación </w:t>
      </w:r>
      <w:r w:rsidR="001B312B">
        <w:rPr>
          <w:color w:val="000000"/>
        </w:rPr>
        <w:t xml:space="preserve">efectos en </w:t>
      </w:r>
      <w:r w:rsidR="000F420A">
        <w:rPr>
          <w:color w:val="000000"/>
        </w:rPr>
        <w:t>prolongación de estadía hospitalaria</w:t>
      </w:r>
      <w:r w:rsidR="00E333D5">
        <w:rPr>
          <w:color w:val="000000"/>
        </w:rPr>
        <w:t xml:space="preserve"> y mayor</w:t>
      </w:r>
      <w:r w:rsidR="000F420A">
        <w:rPr>
          <w:color w:val="000000"/>
        </w:rPr>
        <w:t xml:space="preserve"> consumo de exámenes y medicamentosa partir de estudios de estimación de costos nacionales publicados en la literatura </w:t>
      </w:r>
      <w:r w:rsidR="00D474AA">
        <w:rPr>
          <w:color w:val="000000"/>
        </w:rPr>
        <w:fldChar w:fldCharType="begin" w:fldLock="1"/>
      </w:r>
      <w:r w:rsidR="000F420A">
        <w:rPr>
          <w:color w:val="000000"/>
        </w:rPr>
        <w:instrText>ADDIN CSL_CITATION { "citationItems" : [ { "id" : "ITEM-1", "itemData" : { "DOI" : "10.4067/S0716-10182015000700004", "ISSN" : "07161018", "author" : [ { "dropping-particle" : "", "family" : "Vergara", "given" : "Teresa", "non-dropping-particle" : "", "parse-names" : false, "suffix" : "" }, { "dropping-particle" : "", "family" : "Fica", "given" : "Alberto", "non-dropping-particle" : "", "parse-names" : false, "suffix" : "" } ], "container-title" : "Revista chilena de infectolog\u00eda", "id" : "ITEM-1", "issue" : "6", "issued" : { "date-parts" : [ [ "2015" ] ] }, "page" : "634-638", "title" : "Estudio de costo de las infecciones del torrente sangu\u00edneo asociadas a cat\u00e9ter vascular central en pacientes adultos en Chile", "type" : "article-journal", "volume" : "32" }, "uris" : [ "http://www.mendeley.com/documents/?uuid=63b35f4c-7529-4fa7-b650-dd5b979880fe" ] }, { "id" : "ITEM-2", "itemData" : { "author" : [ { "dropping-particle" : "", "family" : "Demetrio", "given" : "Ana Mar\u00eda", "non-dropping-particle" : "", "parse-names" : false, "suffix" : "" }, { "dropping-particle" : "", "family" : "Varas", "given" : "Jorge", "non-dropping-particle" : "", "parse-names" : false, "suffix" : "" }, { "dropping-particle" : "", "family" : "Gay\u00e1n", "given" : "Patricio", "non-dropping-particle" : "", "parse-names" : false, "suffix" : "" } ], "container-title" : "Rev. Obstet. Ginecol. - Hosp. Santiago Oriente Dr. Luis Tisn\u00e9 Brousse", "id" : "ITEM-2", "issue" : "3", "issued" : { "date-parts" : [ [ "2008" ] ] }, "page" : "218-221", "title" : "Infecci\u00f3n de herida operatoria ces\u00e1rea : Estudio de costo", "type" : "article-journal", "volume" : "3" }, "uris" : [ "http://www.mendeley.com/documents/?uuid=98af10a3-f9d5-4d50-84b7-a506d372ffb9" ] }, { "id" : "ITEM-3", "itemData" : { "author" : [ { "dropping-particle" : "", "family" : "Nercelles M.", "given" : "Patricio", "non-dropping-particle" : "", "parse-names" : false, "suffix" : "" }, { "dropping-particle" : "", "family" : "Brenner F.", "given" : "Pola", "non-dropping-particle" : "", "parse-names" : false, "suffix" : "" }, { "dropping-particle" : "", "family" : "Mag\u00edster", "given" : "", "non-dropping-particle" : "", "parse-names" : false, "suffix" : "" }, { "dropping-particle" : "del", "family" : "Infecciones Intrahospitalarias", "given" : "Alumnos", "non-dropping-particle" : "", "parse-names" : false, "suffix" : "" } ], "container-title" : "Rev Panam Infectol", "id" : "ITEM-3", "issue" : "(4 Supl 1)", "issued" : { "date-parts" : [ [ "2008" ] ] }, "page" : "S91-95", "title" : "Costo de las infecciones intrahospitalarias (IIH) en hospitales chilenos de alta y mediana complejidad", "type" : "article-journal", "volume" : "10" }, "uris" : [ "http://www.mendeley.com/documents/?uuid=66c5b3fc-d707-4e7b-af19-51c31e2c1868" ] }, { "id" : "ITEM-4", "itemData" : { "DOI" : "10.4067/S0716-10182007000200006", "ISSN" : "0716-1018", "author" : [ { "dropping-particle" : "", "family" : "Iribarren B", "given" : "Osvaldo", "non-dropping-particle" : "", "parse-names" : false, "suffix" : "" }, { "dropping-particle" : "", "family" : "\u00c1lvarez C", "given" : "Alejandra", "non-dropping-particle" : "", "parse-names" : false, "suffix" : "" }, { "dropping-particle" : "", "family" : "Rodr\u00edguez C", "given" : "Cristian", "non-dropping-particle" : "", "parse-names" : false, "suffix" : "" }, { "dropping-particle" : "", "family" : "Ferrada M", "given" : "M\u00f3nica", "non-dropping-particle" : "", "parse-names" : false, "suffix" : "" }, { "dropping-particle" : "", "family" : "Hern\u00e1ndez V", "given" : "Hugo", "non-dropping-particle" : "", "parse-names" : false, "suffix" : "" }, { "dropping-particle" : "", "family" : "Dorn H", "given" : "Lilian", "non-dropping-particle" : "", "parse-names" : false, "suffix" : "" } ], "container-title" : "Revista chilena de infectolog\u00eda", "id" : "ITEM-4", "issue" : "2", "issued" : { "date-parts" : [ [ "2007" ] ] }, "page" : "125-130", "title" : "Costo y desenlace de la infecci\u00f3n de artroplast\u00eda de cadera: Estudio de caso y control", "type" : "article-journal", "volume" : "24" }, "uris" : [ "http://www.mendeley.com/documents/?uuid=44d775a8-f520-4ea3-836a-fca9a61f4d64" ] }, { "id" : "ITEM-5", "itemData" : { "DOI" : "10.4067/S0716-10182003000400010", "ISSN" : "0138-6557", "abstract" : "Este trabajo presenta los resultados de 34 estudios de costos para las infecciones nosocomiales del tracto urinario, infecciones de la herida, endometritis, neumon\u00eda, infecciones de la sangre y las infecciones de la herida de ces\u00e1rea, realizados en 24 hospitales de alta y mediana complejidad en Chile el uso de la OPS (Organizaci\u00f3n Panamericana de la Salud) metodolog\u00eda propuesta: pacientes con las infecciones nosocomiales (IN) fueron comparados con los pacientes sin IN de igual sexo, grupo de edad, la patolog\u00eda y servicio cl\u00ednico, en hospitales de alta y mediana complejidad en comparaci\u00f3n a s\u00ed mismos. La duraci\u00f3n de la estancia (LOS) y el uso de antimicrobianos en DDD se compararon en ambos grupos. Conclusi\u00f3n: Todos los estudios mostraron que NI aumento de la estad\u00eda y el uso de los antimicrobianos entre 2 a 4 veces. Infecciones de heridas e infecciones del torrente sangu\u00edneo aumentan m\u00e1s que otras IIH. Infecciones de la herida y neumon\u00eda aumentaron el uso de antimicrobianos que otras IIH. No hubo diferencias relevantes en funci\u00f3n del tipo de los hospitales. La mayor diferencia se observ\u00f3 en IHO, probablemente a la diferencia en los procedimientos quir\u00fargicos incluidos en el estudio. Palabras clave: Infecci\u00f3n nosocomial, infecciones de hospital, coste infecci\u00f3n hospitalaria. Introducci\u00f3n", "author" : [ { "dropping-particle" : "", "family" : "Brenner", "given" : "Pola", "non-dropping-particle" : "", "parse-names" : false, "suffix" : "" }, { "dropping-particle" : "", "family" : "Nercelles", "given" : "Patricio", "non-dropping-particle" : "", "parse-names" : false, "suffix" : "" }, { "dropping-particle" : "", "family" : "Pohlenz", "given" : "M\u00f3nica", "non-dropping-particle" : "", "parse-names" : false, "suffix" : "" }, { "dropping-particle" : "", "family" : "Ota\u00edza", "given" : "Fernando", "non-dropping-particle" : "", "parse-names" : false, "suffix" : "" } ], "container-title" : "Revista chilena de infectolog\u00eda", "id" : "ITEM-5", "issue" : "4", "issued" : { "date-parts" : [ [ "2003" ] ] }, "page" : "285-290", "title" : "Costo de las infecciones intrahospitalarias en hospitales chilenos de alta y mediana complejidad", "type" : "article-journal", "volume" : "20" }, "uris" : [ "http://www.mendeley.com/documents/?uuid=c9da14f0-0045-4946-a271-79458f113d5b" ] } ], "mendeley" : { "formattedCitation" : "(Brenner et al. 2003; Demetrio, Varas, and Gay\u00e1n 2008; Iribarren B et al. 2007; Nercelles M. et al. 2008; Vergara and Fica 2015)", "plainTextFormattedCitation" : "(Brenner et al. 2003; Demetrio, Varas, and Gay\u00e1n 2008; Iribarren B et al. 2007; Nercelles M. et al. 2008; Vergara and Fica 2015)", "previouslyFormattedCitation" : "(Brenner et al. 2003; Demetrio, Varas, and Gay\u00e1n 2008; Iribarren B et al. 2007; Nercelles M. et al. 2008; Vergara and Fica 2015)" }, "properties" : { "noteIndex" : 0 }, "schema" : "https://github.com/citation-style-language/schema/raw/master/csl-citation.json" }</w:instrText>
      </w:r>
      <w:r w:rsidR="00D474AA">
        <w:rPr>
          <w:color w:val="000000"/>
        </w:rPr>
        <w:fldChar w:fldCharType="separate"/>
      </w:r>
      <w:r w:rsidR="000F420A" w:rsidRPr="000F420A">
        <w:rPr>
          <w:noProof/>
          <w:color w:val="000000"/>
        </w:rPr>
        <w:t>(Brenner et al. 2003; Demetrio, Varas, and Gayán 2008; Iribarren B et al. 2007; Nercelles M. et al. 2008; Vergara and Fica 2015)</w:t>
      </w:r>
      <w:r w:rsidR="00D474AA">
        <w:rPr>
          <w:color w:val="000000"/>
        </w:rPr>
        <w:fldChar w:fldCharType="end"/>
      </w:r>
      <w:r w:rsidR="00E333D5">
        <w:rPr>
          <w:color w:val="000000"/>
        </w:rPr>
        <w:t>realizados de acuerdo a</w:t>
      </w:r>
      <w:r w:rsidR="00393FF6">
        <w:rPr>
          <w:color w:val="000000"/>
        </w:rPr>
        <w:t xml:space="preserve">una </w:t>
      </w:r>
      <w:r w:rsidR="000F420A">
        <w:rPr>
          <w:color w:val="000000"/>
        </w:rPr>
        <w:t xml:space="preserve">metodología </w:t>
      </w:r>
      <w:r w:rsidR="00393FF6">
        <w:rPr>
          <w:color w:val="000000"/>
        </w:rPr>
        <w:t xml:space="preserve">estandarizada </w:t>
      </w:r>
      <w:r w:rsidR="00E333D5">
        <w:rPr>
          <w:color w:val="000000"/>
        </w:rPr>
        <w:t xml:space="preserve">previamente </w:t>
      </w:r>
      <w:r w:rsidR="000F420A">
        <w:rPr>
          <w:color w:val="000000"/>
        </w:rPr>
        <w:t xml:space="preserve">propuesta por </w:t>
      </w:r>
      <w:r w:rsidR="00E333D5">
        <w:rPr>
          <w:color w:val="000000"/>
        </w:rPr>
        <w:t>OPS</w:t>
      </w:r>
      <w:r w:rsidR="00D474AA">
        <w:rPr>
          <w:color w:val="000000"/>
        </w:rPr>
        <w:fldChar w:fldCharType="begin" w:fldLock="1"/>
      </w:r>
      <w:r w:rsidR="00393FF6">
        <w:rPr>
          <w:color w:val="000000"/>
        </w:rPr>
        <w:instrText>ADDIN CSL_CITATION { "citationItems" : [ { "id" : "ITEM-1", "itemData" : { "ISBN" : "9275324778", "abstract" : "BOLIVIA: El costo promedio de la neumon\u00eda asociada a ventilaci\u00f3n mec\u00e1nica en adultos fue mucho mayor en los casos que en los controles, pues los casos requirieron mayor tiempo de internaci\u00f3n, m\u00e1s antibi\u00f3ticos, m\u00e1s reintervenciones y m\u00e1s cultivos. El tiempo promedio de internaci\u00f3n de los casos fue significativamente mayor que el de los controles, m\u00e1s que todo en la unidad de terapia intensiva, donde cada caso permaneci\u00f3 30,6 d\u00edas en promedio. Esto representa m\u00e1s de cuatro veces el promedio de d\u00edas que permanecieron los controles (6,5) y dio origen a un exceso de costo que ascendi\u00f3 a $6.748 por caso (Cuadro", "author" : [ { "dropping-particle" : "", "family" : "Salvatierra-Gonz\u00e1lez", "given" : "Roxane", "non-dropping-particle" : "", "parse-names" : false, "suffix" : "" } ], "edition" : "1", "editor" : [ { "dropping-particle" : "", "family" : "Organizaci\u00f3n Panamericana de la Salud", "given" : "", "non-dropping-particle" : "", "parse-names" : false, "suffix" : "" } ], "id" : "ITEM-1", "issued" : { "date-parts" : [ [ "2003" ] ] }, "number-of-pages" : "184", "publisher" : "Organizaci\u00f3n Panamericana de la Salud", "publisher-place" : "Washington, D.C", "title" : "Costo de la infecci\u00f3n nosocomial en nueve pa\u00edses de Am\u00e9rica Latina", "type" : "book" }, "uris" : [ "http://www.mendeley.com/documents/?uuid=d7355af9-13ad-4f67-8bae-e4c41742bb13" ] } ], "mendeley" : { "formattedCitation" : "(Salvatierra-Gonz\u00e1lez 2003)", "plainTextFormattedCitation" : "(Salvatierra-Gonz\u00e1lez 2003)", "previouslyFormattedCitation" : "(Salvatierra-Gonz\u00e1lez 2003)" }, "properties" : { "noteIndex" : 0 }, "schema" : "https://github.com/citation-style-language/schema/raw/master/csl-citation.json" }</w:instrText>
      </w:r>
      <w:r w:rsidR="00D474AA">
        <w:rPr>
          <w:color w:val="000000"/>
        </w:rPr>
        <w:fldChar w:fldCharType="separate"/>
      </w:r>
      <w:r w:rsidR="000F420A" w:rsidRPr="000F420A">
        <w:rPr>
          <w:noProof/>
          <w:color w:val="000000"/>
        </w:rPr>
        <w:t>(Salvatierra-González 2003)</w:t>
      </w:r>
      <w:r w:rsidR="00D474AA">
        <w:rPr>
          <w:color w:val="000000"/>
        </w:rPr>
        <w:fldChar w:fldCharType="end"/>
      </w:r>
      <w:r w:rsidR="00393FF6">
        <w:rPr>
          <w:color w:val="000000"/>
        </w:rPr>
        <w:t>.</w:t>
      </w:r>
      <w:r w:rsidR="00E333D5">
        <w:rPr>
          <w:color w:val="000000"/>
        </w:rPr>
        <w:t xml:space="preserve"> Posteriormente, a partir de los resultados del estudio de Haley</w:t>
      </w:r>
      <w:r w:rsidR="00D474AA" w:rsidRPr="00E61484">
        <w:rPr>
          <w:color w:val="000000"/>
        </w:rPr>
        <w:fldChar w:fldCharType="begin" w:fldLock="1"/>
      </w:r>
      <w:r w:rsidR="00E333D5" w:rsidRPr="00E61484">
        <w:rPr>
          <w:color w:val="000000"/>
        </w:rPr>
        <w:instrText>ADDIN CSL_CITATION { "citationItems" : [ { "id" : "ITEM-1", "itemData" : { "author" : [ { "dropping-particle" : "", "family" : "Haley", "given" : "Robert W", "non-dropping-particle" : "", "parse-names" : false, "suffix" : "" }, { "dropping-particle" : "", "family" : "Hooton", "given" : "Thomas M", "non-dropping-particle" : "", "parse-names" : false, "suffix" : "" } ], "container-title" : "American Journal of Epidemiology", "id" : "ITEM-1", "issue" : "2", "issued" : { "date-parts" : [ [ "1985" ] ] }, "page" : "182-205", "title" : "The efficacy of infection surveillance and control programs in preventing nosocomial infections in US hospitals", "type" : "article-journal", "volume" : "121" }, "uris" : [ "http://www.mendeley.com/documents/?uuid=a55311a6-47b0-440e-90e8-3d89b2737b37" ] } ], "mendeley" : { "formattedCitation" : "(Haley and Hooton 1985)", "plainTextFormattedCitation" : "(Haley and Hooton 1985)", "previouslyFormattedCitation" : "(Haley and Hooton 1985)" }, "properties" : { "noteIndex" : 0 }, "schema" : "https://github.com/citation-style-language/schema/raw/master/csl-citation.json" }</w:instrText>
      </w:r>
      <w:r w:rsidR="00D474AA" w:rsidRPr="00E61484">
        <w:rPr>
          <w:color w:val="000000"/>
        </w:rPr>
        <w:fldChar w:fldCharType="separate"/>
      </w:r>
      <w:r w:rsidR="00E333D5" w:rsidRPr="00E61484">
        <w:rPr>
          <w:noProof/>
          <w:color w:val="000000"/>
        </w:rPr>
        <w:t>(Haley and Hooton 1985)</w:t>
      </w:r>
      <w:r w:rsidR="00D474AA" w:rsidRPr="00E61484">
        <w:rPr>
          <w:color w:val="000000"/>
        </w:rPr>
        <w:fldChar w:fldCharType="end"/>
      </w:r>
      <w:r w:rsidR="00E333D5">
        <w:rPr>
          <w:color w:val="000000"/>
        </w:rPr>
        <w:t xml:space="preserve">, se hará una estimación de la incidencia esperable de IAAS en estos establecimientos de no haberse implementado un PNCIAAS, considerando dos escenarios posibles: (1) incremento en la incidencia de las IAAS y (2) mantención de la incidencia de las IAAS. Para ambos escenarios se hará la estimación de </w:t>
      </w:r>
      <w:r w:rsidR="001B312B">
        <w:rPr>
          <w:color w:val="000000"/>
        </w:rPr>
        <w:t xml:space="preserve">efectos en prolongación de estadía hospitalaria y mayor consumo de exámenes y medicamentos </w:t>
      </w:r>
      <w:r w:rsidR="00E333D5">
        <w:rPr>
          <w:color w:val="000000"/>
        </w:rPr>
        <w:t xml:space="preserve">asociados </w:t>
      </w:r>
      <w:r w:rsidR="001B312B">
        <w:rPr>
          <w:color w:val="000000"/>
        </w:rPr>
        <w:t>a las IAAS utilizando la misma metodolog</w:t>
      </w:r>
      <w:r w:rsidR="00B67C1A">
        <w:rPr>
          <w:color w:val="000000"/>
        </w:rPr>
        <w:t>ía.</w:t>
      </w:r>
      <w:r w:rsidR="001B312B">
        <w:rPr>
          <w:color w:val="000000"/>
        </w:rPr>
        <w:t xml:space="preserve">Para la estimación de costos, considerando que la evaluación de focaliza en hospitales públicos pertenecientes al SNSS desde la perspectiva del MINSAL, se utilizará información obtenida a partir de </w:t>
      </w:r>
      <w:r w:rsidR="001B312B" w:rsidRPr="001B312B">
        <w:rPr>
          <w:color w:val="000000"/>
        </w:rPr>
        <w:t>estudios encargados por el M</w:t>
      </w:r>
      <w:r w:rsidR="00B67C1A">
        <w:rPr>
          <w:color w:val="000000"/>
        </w:rPr>
        <w:t>INSAL</w:t>
      </w:r>
      <w:r w:rsidR="001B312B" w:rsidRPr="001B312B">
        <w:rPr>
          <w:color w:val="000000"/>
        </w:rPr>
        <w:t xml:space="preserve"> o </w:t>
      </w:r>
      <w:r w:rsidR="00CC4B25">
        <w:rPr>
          <w:color w:val="000000"/>
        </w:rPr>
        <w:t xml:space="preserve">el </w:t>
      </w:r>
      <w:r w:rsidR="001B312B" w:rsidRPr="001B312B">
        <w:rPr>
          <w:color w:val="000000"/>
        </w:rPr>
        <w:t>F</w:t>
      </w:r>
      <w:r w:rsidR="00CC4B25">
        <w:rPr>
          <w:color w:val="000000"/>
        </w:rPr>
        <w:t>ondo Nacional de Salud (F</w:t>
      </w:r>
      <w:r w:rsidR="001B312B" w:rsidRPr="001B312B">
        <w:rPr>
          <w:color w:val="000000"/>
        </w:rPr>
        <w:t>ONASA</w:t>
      </w:r>
      <w:r w:rsidR="00CC4B25">
        <w:rPr>
          <w:color w:val="000000"/>
        </w:rPr>
        <w:t>).</w:t>
      </w:r>
    </w:p>
    <w:p w:rsidR="00D655AB" w:rsidRDefault="00B67C1A" w:rsidP="000F420A">
      <w:pPr>
        <w:pStyle w:val="NormalWeb"/>
        <w:shd w:val="clear" w:color="auto" w:fill="FFFFFF"/>
        <w:rPr>
          <w:color w:val="000000"/>
        </w:rPr>
      </w:pPr>
      <w:r>
        <w:rPr>
          <w:color w:val="000000"/>
        </w:rPr>
        <w:t xml:space="preserve">Para la estimación de costos asociados al programa, </w:t>
      </w:r>
      <w:r w:rsidR="00CC4B25">
        <w:rPr>
          <w:color w:val="000000"/>
        </w:rPr>
        <w:t>se hará una descripción de las intervenciones realizadas por</w:t>
      </w:r>
      <w:r w:rsidR="00456A70">
        <w:rPr>
          <w:color w:val="000000"/>
        </w:rPr>
        <w:t xml:space="preserve"> elPNCIAAS </w:t>
      </w:r>
      <w:r w:rsidR="00456A70" w:rsidRPr="00E61484">
        <w:rPr>
          <w:color w:val="000000"/>
        </w:rPr>
        <w:t xml:space="preserve">en los hospitales </w:t>
      </w:r>
      <w:r>
        <w:rPr>
          <w:color w:val="000000"/>
        </w:rPr>
        <w:t>antes mencionados y se plantearán posibles alternativas de acción, identificándose sus costos de acuerdo a la metodología antes descrita</w:t>
      </w:r>
      <w:r w:rsidRPr="00D655AB">
        <w:rPr>
          <w:b/>
          <w:color w:val="000000"/>
          <w:u w:val="single"/>
        </w:rPr>
        <w:t>.(por definir)</w:t>
      </w:r>
      <w:r>
        <w:rPr>
          <w:color w:val="000000"/>
        </w:rPr>
        <w:t>, para posteriormente identificar la relación entre los costos actuales vinculados al programa</w:t>
      </w:r>
      <w:r w:rsidR="00D655AB">
        <w:rPr>
          <w:color w:val="000000"/>
        </w:rPr>
        <w:t xml:space="preserve"> (obtenidos con la real situación epidemiológica identificada a partir de información publicada por el PNCIAAS) </w:t>
      </w:r>
      <w:r>
        <w:rPr>
          <w:color w:val="000000"/>
        </w:rPr>
        <w:t>y los costos esperables</w:t>
      </w:r>
      <w:r w:rsidR="00D655AB">
        <w:rPr>
          <w:color w:val="000000"/>
        </w:rPr>
        <w:t xml:space="preserve"> de no haberse éste implementado.</w:t>
      </w:r>
    </w:p>
    <w:p w:rsidR="000F420A" w:rsidRPr="00E61484" w:rsidRDefault="000F420A" w:rsidP="000F420A">
      <w:pPr>
        <w:pStyle w:val="NormalWeb"/>
        <w:shd w:val="clear" w:color="auto" w:fill="FFFFFF"/>
        <w:rPr>
          <w:color w:val="000000"/>
        </w:rPr>
      </w:pPr>
      <w:r w:rsidRPr="00E61484">
        <w:rPr>
          <w:color w:val="000000"/>
        </w:rPr>
        <w:t>Estima</w:t>
      </w:r>
      <w:r w:rsidR="00D655AB">
        <w:rPr>
          <w:color w:val="000000"/>
        </w:rPr>
        <w:t xml:space="preserve">ción de la </w:t>
      </w:r>
      <w:r w:rsidRPr="00E61484">
        <w:rPr>
          <w:color w:val="000000"/>
        </w:rPr>
        <w:t>efectividad (resultados en salud) y beneficios (resultados económicos) del PNCIAAS y de las alternativas posibles (optimización de situación base) en los hospitales de mayor y mediana complejidad del SNSS desde la perspectiva del MINSAL</w:t>
      </w:r>
      <w:r w:rsidR="00D655AB" w:rsidRPr="00D655AB">
        <w:rPr>
          <w:b/>
          <w:color w:val="000000"/>
          <w:u w:val="single"/>
        </w:rPr>
        <w:t>(</w:t>
      </w:r>
      <w:r w:rsidR="00D655AB">
        <w:rPr>
          <w:b/>
          <w:color w:val="000000"/>
          <w:u w:val="single"/>
        </w:rPr>
        <w:t xml:space="preserve">metodología </w:t>
      </w:r>
      <w:r w:rsidR="00D655AB" w:rsidRPr="00D655AB">
        <w:rPr>
          <w:b/>
          <w:color w:val="000000"/>
          <w:u w:val="single"/>
        </w:rPr>
        <w:t>por definir)</w:t>
      </w:r>
    </w:p>
    <w:p w:rsidR="000F420A" w:rsidRPr="00D655AB" w:rsidRDefault="00D655AB" w:rsidP="000F420A">
      <w:pPr>
        <w:pStyle w:val="NormalWeb"/>
        <w:shd w:val="clear" w:color="auto" w:fill="FFFFFF"/>
        <w:rPr>
          <w:b/>
          <w:color w:val="000000"/>
        </w:rPr>
      </w:pPr>
      <w:r>
        <w:rPr>
          <w:color w:val="000000"/>
        </w:rPr>
        <w:t xml:space="preserve">Se aplicará a las medidas </w:t>
      </w:r>
      <w:r w:rsidR="000F420A" w:rsidRPr="00E61484">
        <w:rPr>
          <w:color w:val="000000"/>
        </w:rPr>
        <w:t>de evaluación económica a costos y beneficios estimados, realizando un análisis de sensibilidad que cons</w:t>
      </w:r>
      <w:r>
        <w:rPr>
          <w:color w:val="000000"/>
        </w:rPr>
        <w:t xml:space="preserve">idere la incertidumbre asociada </w:t>
      </w:r>
      <w:r w:rsidRPr="00D655AB">
        <w:rPr>
          <w:b/>
          <w:color w:val="000000"/>
        </w:rPr>
        <w:t>(por definir)</w:t>
      </w:r>
      <w:r>
        <w:rPr>
          <w:b/>
          <w:color w:val="000000"/>
        </w:rPr>
        <w:t>.</w:t>
      </w:r>
    </w:p>
    <w:p w:rsidR="000F420A" w:rsidRPr="00E61484" w:rsidRDefault="000F420A" w:rsidP="000F420A">
      <w:pPr>
        <w:pStyle w:val="NormalWeb"/>
        <w:shd w:val="clear" w:color="auto" w:fill="FFFFFF"/>
        <w:rPr>
          <w:color w:val="000000"/>
        </w:rPr>
      </w:pPr>
      <w:r w:rsidRPr="00E61484">
        <w:rPr>
          <w:color w:val="000000"/>
        </w:rPr>
        <w:t>Proponer recomendaciones respecto al programa, en particular aquellas referidas a aspectos financieros.</w:t>
      </w:r>
    </w:p>
    <w:p w:rsidR="002F511A" w:rsidRPr="00E61484" w:rsidRDefault="002F511A" w:rsidP="00585E73">
      <w:pPr>
        <w:pStyle w:val="NormalWeb"/>
        <w:shd w:val="clear" w:color="auto" w:fill="FFFFFF"/>
        <w:rPr>
          <w:color w:val="000000"/>
        </w:rPr>
      </w:pPr>
    </w:p>
    <w:p w:rsidR="002F511A" w:rsidRPr="001E2BEC" w:rsidRDefault="001A79B0" w:rsidP="001E2BEC">
      <w:pPr>
        <w:rPr>
          <w:rFonts w:ascii="Times New Roman" w:eastAsiaTheme="majorEastAsia" w:hAnsi="Times New Roman" w:cs="Times New Roman"/>
          <w:b/>
          <w:sz w:val="24"/>
          <w:szCs w:val="32"/>
        </w:rPr>
      </w:pPr>
      <w:r>
        <w:rPr>
          <w:rFonts w:ascii="Times New Roman" w:hAnsi="Times New Roman" w:cs="Times New Roman"/>
          <w:b/>
          <w:sz w:val="24"/>
        </w:rPr>
        <w:br w:type="page"/>
      </w:r>
    </w:p>
    <w:p w:rsidR="00815BF5" w:rsidRPr="00393FF6" w:rsidRDefault="002F511A" w:rsidP="00585E73">
      <w:pPr>
        <w:pStyle w:val="Ttulo1"/>
        <w:spacing w:before="100" w:after="100"/>
        <w:rPr>
          <w:rFonts w:ascii="Times New Roman" w:hAnsi="Times New Roman" w:cs="Times New Roman"/>
          <w:b/>
          <w:color w:val="auto"/>
          <w:sz w:val="24"/>
          <w:szCs w:val="24"/>
        </w:rPr>
      </w:pPr>
      <w:bookmarkStart w:id="10" w:name="_Toc468225018"/>
      <w:r w:rsidRPr="00393FF6">
        <w:rPr>
          <w:rFonts w:ascii="Times New Roman" w:hAnsi="Times New Roman" w:cs="Times New Roman"/>
          <w:b/>
          <w:color w:val="auto"/>
          <w:sz w:val="24"/>
          <w:szCs w:val="24"/>
        </w:rPr>
        <w:lastRenderedPageBreak/>
        <w:t>Bibliografía</w:t>
      </w:r>
      <w:bookmarkEnd w:id="10"/>
    </w:p>
    <w:p w:rsidR="00456A70" w:rsidRPr="00456A70" w:rsidRDefault="00D474AA" w:rsidP="00456A70">
      <w:pPr>
        <w:widowControl w:val="0"/>
        <w:autoSpaceDE w:val="0"/>
        <w:autoSpaceDN w:val="0"/>
        <w:adjustRightInd w:val="0"/>
        <w:ind w:left="480" w:hanging="480"/>
        <w:rPr>
          <w:rFonts w:ascii="Times New Roman" w:hAnsi="Times New Roman" w:cs="Times New Roman"/>
          <w:noProof/>
          <w:sz w:val="24"/>
          <w:szCs w:val="24"/>
        </w:rPr>
      </w:pPr>
      <w:r w:rsidRPr="00393FF6">
        <w:rPr>
          <w:rFonts w:ascii="Times New Roman" w:hAnsi="Times New Roman" w:cs="Times New Roman"/>
          <w:sz w:val="24"/>
          <w:szCs w:val="24"/>
          <w:lang w:val="en-US"/>
        </w:rPr>
        <w:fldChar w:fldCharType="begin" w:fldLock="1"/>
      </w:r>
      <w:r w:rsidR="00CE5BAB" w:rsidRPr="00393FF6">
        <w:rPr>
          <w:rFonts w:ascii="Times New Roman" w:hAnsi="Times New Roman" w:cs="Times New Roman"/>
          <w:sz w:val="24"/>
          <w:szCs w:val="24"/>
          <w:lang w:val="en-US"/>
        </w:rPr>
        <w:instrText xml:space="preserve">ADDIN Mendeley Bibliography CSL_BIBLIOGRAPHY </w:instrText>
      </w:r>
      <w:r w:rsidRPr="00393FF6">
        <w:rPr>
          <w:rFonts w:ascii="Times New Roman" w:hAnsi="Times New Roman" w:cs="Times New Roman"/>
          <w:sz w:val="24"/>
          <w:szCs w:val="24"/>
          <w:lang w:val="en-US"/>
        </w:rPr>
        <w:fldChar w:fldCharType="separate"/>
      </w:r>
      <w:r w:rsidR="00456A70" w:rsidRPr="001E40D2">
        <w:rPr>
          <w:rFonts w:ascii="Times New Roman" w:hAnsi="Times New Roman" w:cs="Times New Roman"/>
          <w:noProof/>
          <w:sz w:val="24"/>
          <w:szCs w:val="24"/>
          <w:lang w:val="en-US"/>
        </w:rPr>
        <w:t xml:space="preserve">Allegranzi, Benedetta et al. 2011. “Burden of Endemic Health-Care-Associated Infection in Developing Countries: Systematic Review and Meta-Analysis.” </w:t>
      </w:r>
      <w:r w:rsidR="00456A70" w:rsidRPr="00456A70">
        <w:rPr>
          <w:rFonts w:ascii="Times New Roman" w:hAnsi="Times New Roman" w:cs="Times New Roman"/>
          <w:i/>
          <w:iCs/>
          <w:noProof/>
          <w:sz w:val="24"/>
          <w:szCs w:val="24"/>
        </w:rPr>
        <w:t>The Lancet</w:t>
      </w:r>
      <w:r w:rsidR="00456A70" w:rsidRPr="00456A70">
        <w:rPr>
          <w:rFonts w:ascii="Times New Roman" w:hAnsi="Times New Roman" w:cs="Times New Roman"/>
          <w:noProof/>
          <w:sz w:val="24"/>
          <w:szCs w:val="24"/>
        </w:rPr>
        <w:t xml:space="preserve"> 377(9761): 228–41. http://dx.doi.org/10.1016/S0140-6736(10)61458-4.</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Alvis, Nelson, and Mar??a Teresa Valenzuela. 2010. “Los QALYS Y DALYS Como Indicadores Sint??ticos de Salud.” </w:t>
      </w:r>
      <w:r w:rsidRPr="00456A70">
        <w:rPr>
          <w:rFonts w:ascii="Times New Roman" w:hAnsi="Times New Roman" w:cs="Times New Roman"/>
          <w:i/>
          <w:iCs/>
          <w:noProof/>
          <w:sz w:val="24"/>
          <w:szCs w:val="24"/>
        </w:rPr>
        <w:t>Revista Medica de Chile</w:t>
      </w:r>
      <w:r w:rsidRPr="00456A70">
        <w:rPr>
          <w:rFonts w:ascii="Times New Roman" w:hAnsi="Times New Roman" w:cs="Times New Roman"/>
          <w:noProof/>
          <w:sz w:val="24"/>
          <w:szCs w:val="24"/>
        </w:rPr>
        <w:t xml:space="preserve"> 138(SUPPL. 2): 83–87.</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456A70">
        <w:rPr>
          <w:rFonts w:ascii="Times New Roman" w:hAnsi="Times New Roman" w:cs="Times New Roman"/>
          <w:noProof/>
          <w:sz w:val="24"/>
          <w:szCs w:val="24"/>
        </w:rPr>
        <w:t xml:space="preserve">Brenner, Pola, Patricio Nercelles, Mónica Pohlenz, and Fernando Otaíza. 2003. “Costo de Las Infecciones Intrahospitalarias En Hospitales Chilenos de Alta Y Mediana Complejidad.” </w:t>
      </w:r>
      <w:r w:rsidRPr="001E40D2">
        <w:rPr>
          <w:rFonts w:ascii="Times New Roman" w:hAnsi="Times New Roman" w:cs="Times New Roman"/>
          <w:i/>
          <w:iCs/>
          <w:noProof/>
          <w:sz w:val="24"/>
          <w:szCs w:val="24"/>
          <w:lang w:val="en-US"/>
        </w:rPr>
        <w:t>Revista chilena de infectología</w:t>
      </w:r>
      <w:r w:rsidRPr="001E40D2">
        <w:rPr>
          <w:rFonts w:ascii="Times New Roman" w:hAnsi="Times New Roman" w:cs="Times New Roman"/>
          <w:noProof/>
          <w:sz w:val="24"/>
          <w:szCs w:val="24"/>
          <w:lang w:val="en-US"/>
        </w:rPr>
        <w:t xml:space="preserve"> 20(4): 285–90.</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Brouwer, Werner B F, Anthony J. Culyer, N. Job A van Exel, and Frans F H Rutten. 2008. “Welfarism vs. Extra-Welfarism.” </w:t>
      </w:r>
      <w:r w:rsidRPr="001E40D2">
        <w:rPr>
          <w:rFonts w:ascii="Times New Roman" w:hAnsi="Times New Roman" w:cs="Times New Roman"/>
          <w:i/>
          <w:iCs/>
          <w:noProof/>
          <w:sz w:val="24"/>
          <w:szCs w:val="24"/>
          <w:lang w:val="en-US"/>
        </w:rPr>
        <w:t>Journal of Health Economics</w:t>
      </w:r>
      <w:r w:rsidRPr="001E40D2">
        <w:rPr>
          <w:rFonts w:ascii="Times New Roman" w:hAnsi="Times New Roman" w:cs="Times New Roman"/>
          <w:noProof/>
          <w:sz w:val="24"/>
          <w:szCs w:val="24"/>
          <w:lang w:val="en-US"/>
        </w:rPr>
        <w:t xml:space="preserve"> 27(2): 325–38.</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Brouwer, Werner B F, N. Job A Van Exel, Rob M P M Baltussen, and Frans F H Rutten. 2006. “A Dollar Is a Dollar Is a Dollar - Or Is It?” </w:t>
      </w:r>
      <w:r w:rsidRPr="001E40D2">
        <w:rPr>
          <w:rFonts w:ascii="Times New Roman" w:hAnsi="Times New Roman" w:cs="Times New Roman"/>
          <w:i/>
          <w:iCs/>
          <w:noProof/>
          <w:sz w:val="24"/>
          <w:szCs w:val="24"/>
          <w:lang w:val="en-US"/>
        </w:rPr>
        <w:t>Value in Health</w:t>
      </w:r>
      <w:r w:rsidRPr="001E40D2">
        <w:rPr>
          <w:rFonts w:ascii="Times New Roman" w:hAnsi="Times New Roman" w:cs="Times New Roman"/>
          <w:noProof/>
          <w:sz w:val="24"/>
          <w:szCs w:val="24"/>
          <w:lang w:val="en-US"/>
        </w:rPr>
        <w:t xml:space="preserve"> 9(5): 341–47. http://dx.doi.org/10.1111/j.1524-4733.2006.00123.x.</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Bryant, Kristina A. et al. 2016. “Necessary Infrastructure of Infection Prevention and Healthcare Epidemiology Programs: A Review.” </w:t>
      </w:r>
      <w:r w:rsidRPr="001E40D2">
        <w:rPr>
          <w:rFonts w:ascii="Times New Roman" w:hAnsi="Times New Roman" w:cs="Times New Roman"/>
          <w:i/>
          <w:iCs/>
          <w:noProof/>
          <w:sz w:val="24"/>
          <w:szCs w:val="24"/>
          <w:lang w:val="en-US"/>
        </w:rPr>
        <w:t>Infection Control &amp; Hospital Epidemiology</w:t>
      </w:r>
      <w:r w:rsidRPr="001E40D2">
        <w:rPr>
          <w:rFonts w:ascii="Times New Roman" w:hAnsi="Times New Roman" w:cs="Times New Roman"/>
          <w:noProof/>
          <w:sz w:val="24"/>
          <w:szCs w:val="24"/>
          <w:lang w:val="en-US"/>
        </w:rPr>
        <w:t xml:space="preserve"> 37(4): 371–80. http://www.journals.cambridge.org/abstract_S0899823X15003335.</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Coast, Joanna, Richard D. Smith, and Paula Lorgelly. 2008. “Welfarism, Extra-Welfarism and Capability: The Spread of Ideas in Health Economics.” </w:t>
      </w:r>
      <w:r w:rsidRPr="001E40D2">
        <w:rPr>
          <w:rFonts w:ascii="Times New Roman" w:hAnsi="Times New Roman" w:cs="Times New Roman"/>
          <w:i/>
          <w:iCs/>
          <w:noProof/>
          <w:sz w:val="24"/>
          <w:szCs w:val="24"/>
          <w:lang w:val="en-US"/>
        </w:rPr>
        <w:t>Social Science and Medicine</w:t>
      </w:r>
      <w:r w:rsidRPr="001E40D2">
        <w:rPr>
          <w:rFonts w:ascii="Times New Roman" w:hAnsi="Times New Roman" w:cs="Times New Roman"/>
          <w:noProof/>
          <w:sz w:val="24"/>
          <w:szCs w:val="24"/>
          <w:lang w:val="en-US"/>
        </w:rPr>
        <w:t xml:space="preserve"> 67(7): 1190–98.</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Cohen, G.A. 1993. The Quality of Life </w:t>
      </w:r>
      <w:r w:rsidRPr="001E40D2">
        <w:rPr>
          <w:rFonts w:ascii="Times New Roman" w:hAnsi="Times New Roman" w:cs="Times New Roman"/>
          <w:i/>
          <w:iCs/>
          <w:noProof/>
          <w:sz w:val="24"/>
          <w:szCs w:val="24"/>
          <w:lang w:val="en-US"/>
        </w:rPr>
        <w:t>The Quality of Life</w:t>
      </w:r>
      <w:r w:rsidRPr="001E40D2">
        <w:rPr>
          <w:rFonts w:ascii="Times New Roman" w:hAnsi="Times New Roman" w:cs="Times New Roman"/>
          <w:noProof/>
          <w:sz w:val="24"/>
          <w:szCs w:val="24"/>
          <w:lang w:val="en-US"/>
        </w:rPr>
        <w:t>. eds. Martha Nussbaum and Amartya Sen. Oxford: Oxford University Press. http://www.oxfordscholarship.com/view/10.1093/0198287976.001.0001/acprof-9780198287971-chapter-2 (November 15, 2016).</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456A70">
        <w:rPr>
          <w:rFonts w:ascii="Times New Roman" w:hAnsi="Times New Roman" w:cs="Times New Roman"/>
          <w:noProof/>
          <w:sz w:val="24"/>
          <w:szCs w:val="24"/>
        </w:rPr>
        <w:t xml:space="preserve">Demetrio, Ana María, Jorge Varas, and Patricio Gayán. 2008. “Infección de Herida Operatoria Cesárea : Estudio de Costo.” </w:t>
      </w:r>
      <w:r w:rsidRPr="001E40D2">
        <w:rPr>
          <w:rFonts w:ascii="Times New Roman" w:hAnsi="Times New Roman" w:cs="Times New Roman"/>
          <w:i/>
          <w:iCs/>
          <w:noProof/>
          <w:sz w:val="24"/>
          <w:szCs w:val="24"/>
          <w:lang w:val="en-US"/>
        </w:rPr>
        <w:t>Rev. Obstet. Ginecol. - Hosp. Santiago Oriente Dr. Luis Tisné Brousse</w:t>
      </w:r>
      <w:r w:rsidRPr="001E40D2">
        <w:rPr>
          <w:rFonts w:ascii="Times New Roman" w:hAnsi="Times New Roman" w:cs="Times New Roman"/>
          <w:noProof/>
          <w:sz w:val="24"/>
          <w:szCs w:val="24"/>
          <w:lang w:val="en-US"/>
        </w:rPr>
        <w:t xml:space="preserve"> 3(3): 218–21.</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Drummond, Michael, Jonathan Cooke, and Tom Walley. 1996. “Economic Evaluation in Health Care. Decision Making: Evidence from the UK.” : 31.</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Drummond, Michael, Bernie O’Brien, Greg Stoddart, and George Torrance. </w:t>
      </w:r>
      <w:r w:rsidRPr="00456A70">
        <w:rPr>
          <w:rFonts w:ascii="Times New Roman" w:hAnsi="Times New Roman" w:cs="Times New Roman"/>
          <w:noProof/>
          <w:sz w:val="24"/>
          <w:szCs w:val="24"/>
        </w:rPr>
        <w:t xml:space="preserve">2001. </w:t>
      </w:r>
      <w:r w:rsidRPr="00456A70">
        <w:rPr>
          <w:rFonts w:ascii="Times New Roman" w:hAnsi="Times New Roman" w:cs="Times New Roman"/>
          <w:i/>
          <w:iCs/>
          <w:noProof/>
          <w:sz w:val="24"/>
          <w:szCs w:val="24"/>
        </w:rPr>
        <w:t>Métodos Para La Evaluación Económica de Los Programas de Asistencia Sanitaria.</w:t>
      </w:r>
      <w:r w:rsidRPr="00456A70">
        <w:rPr>
          <w:rFonts w:ascii="Times New Roman" w:hAnsi="Times New Roman" w:cs="Times New Roman"/>
          <w:noProof/>
          <w:sz w:val="24"/>
          <w:szCs w:val="24"/>
        </w:rPr>
        <w:t xml:space="preserve"> </w:t>
      </w:r>
      <w:r w:rsidRPr="001E40D2">
        <w:rPr>
          <w:rFonts w:ascii="Times New Roman" w:hAnsi="Times New Roman" w:cs="Times New Roman"/>
          <w:noProof/>
          <w:sz w:val="24"/>
          <w:szCs w:val="24"/>
          <w:lang w:val="en-US"/>
        </w:rPr>
        <w:t>2nd ed. ed. Díaz de Santos. Madrid.</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Greenhalgh, Trisha, and Simon Wessely. 2004. “‘Health for Me’: a Sociocultural Analysis of Healthism in the Middle Classes.” </w:t>
      </w:r>
      <w:r w:rsidRPr="001E40D2">
        <w:rPr>
          <w:rFonts w:ascii="Times New Roman" w:hAnsi="Times New Roman" w:cs="Times New Roman"/>
          <w:i/>
          <w:iCs/>
          <w:noProof/>
          <w:sz w:val="24"/>
          <w:szCs w:val="24"/>
          <w:lang w:val="en-US"/>
        </w:rPr>
        <w:t>British medical bulletin</w:t>
      </w:r>
      <w:r w:rsidRPr="001E40D2">
        <w:rPr>
          <w:rFonts w:ascii="Times New Roman" w:hAnsi="Times New Roman" w:cs="Times New Roman"/>
          <w:noProof/>
          <w:sz w:val="24"/>
          <w:szCs w:val="24"/>
          <w:lang w:val="en-US"/>
        </w:rPr>
        <w:t xml:space="preserve"> 69: 197–213. </w:t>
      </w:r>
      <w:r w:rsidRPr="001E40D2">
        <w:rPr>
          <w:rFonts w:ascii="Times New Roman" w:hAnsi="Times New Roman" w:cs="Times New Roman"/>
          <w:noProof/>
          <w:sz w:val="24"/>
          <w:szCs w:val="24"/>
          <w:lang w:val="en-US"/>
        </w:rPr>
        <w:lastRenderedPageBreak/>
        <w:t>http://www.ncbi.nlm.nih.gov/pubmed/15226207.</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Haley, Robert W. 1978. “Preliminary Cost-Benefit Analysis of Hospital Infection Control Programs (the SENIC Project).” In </w:t>
      </w:r>
      <w:r w:rsidRPr="001E40D2">
        <w:rPr>
          <w:rFonts w:ascii="Times New Roman" w:hAnsi="Times New Roman" w:cs="Times New Roman"/>
          <w:i/>
          <w:iCs/>
          <w:noProof/>
          <w:sz w:val="24"/>
          <w:szCs w:val="24"/>
          <w:lang w:val="en-US"/>
        </w:rPr>
        <w:t>Proven and Unproven Methods in Hospital Infection Control: Proceedings of an International Workshop at Baiersbronn, September 24-25, 1977.</w:t>
      </w:r>
      <w:r w:rsidRPr="001E40D2">
        <w:rPr>
          <w:rFonts w:ascii="Times New Roman" w:hAnsi="Times New Roman" w:cs="Times New Roman"/>
          <w:noProof/>
          <w:sz w:val="24"/>
          <w:szCs w:val="24"/>
          <w:lang w:val="en-US"/>
        </w:rPr>
        <w:t>, ed. F. Daschner. New York: Gustav Fischer Verlag, 93–95.</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 1986. </w:t>
      </w:r>
      <w:r w:rsidRPr="001E40D2">
        <w:rPr>
          <w:rFonts w:ascii="Times New Roman" w:hAnsi="Times New Roman" w:cs="Times New Roman"/>
          <w:i/>
          <w:iCs/>
          <w:noProof/>
          <w:sz w:val="24"/>
          <w:szCs w:val="24"/>
          <w:lang w:val="en-US"/>
        </w:rPr>
        <w:t>Managing Hospital Infection Control for Cost-Effectiveness</w:t>
      </w:r>
      <w:r w:rsidRPr="001E40D2">
        <w:rPr>
          <w:rFonts w:ascii="Times New Roman" w:hAnsi="Times New Roman" w:cs="Times New Roman"/>
          <w:noProof/>
          <w:sz w:val="24"/>
          <w:szCs w:val="24"/>
          <w:lang w:val="en-US"/>
        </w:rPr>
        <w:t>. 1st ed. ed. Robert W Haley. Chicago: American Hospital Publishing Inc. (American Hospital Association).</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1E40D2">
        <w:rPr>
          <w:rFonts w:ascii="Times New Roman" w:hAnsi="Times New Roman" w:cs="Times New Roman"/>
          <w:noProof/>
          <w:sz w:val="24"/>
          <w:szCs w:val="24"/>
          <w:lang w:val="en-US"/>
        </w:rPr>
        <w:t xml:space="preserve">Haley, Robert W, and Thomas M Hooton. 1985. “The Efficacy of Infection Surveillance and Control Programs in Preventing Nosocomial Infections in US Hospitals.” </w:t>
      </w:r>
      <w:r w:rsidRPr="00456A70">
        <w:rPr>
          <w:rFonts w:ascii="Times New Roman" w:hAnsi="Times New Roman" w:cs="Times New Roman"/>
          <w:i/>
          <w:iCs/>
          <w:noProof/>
          <w:sz w:val="24"/>
          <w:szCs w:val="24"/>
        </w:rPr>
        <w:t>American Journal of Epidemiology</w:t>
      </w:r>
      <w:r w:rsidRPr="00456A70">
        <w:rPr>
          <w:rFonts w:ascii="Times New Roman" w:hAnsi="Times New Roman" w:cs="Times New Roman"/>
          <w:noProof/>
          <w:sz w:val="24"/>
          <w:szCs w:val="24"/>
        </w:rPr>
        <w:t xml:space="preserve"> 121(2): 182–205.</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Iribarren B, Osvaldo et al. 2007. “Costo Y Desenlace de La Infección de Artroplastía de Cadera: Estudio de Caso Y Control.” </w:t>
      </w:r>
      <w:r w:rsidRPr="00456A70">
        <w:rPr>
          <w:rFonts w:ascii="Times New Roman" w:hAnsi="Times New Roman" w:cs="Times New Roman"/>
          <w:i/>
          <w:iCs/>
          <w:noProof/>
          <w:sz w:val="24"/>
          <w:szCs w:val="24"/>
        </w:rPr>
        <w:t>Revista chilena de infectología</w:t>
      </w:r>
      <w:r w:rsidRPr="00456A70">
        <w:rPr>
          <w:rFonts w:ascii="Times New Roman" w:hAnsi="Times New Roman" w:cs="Times New Roman"/>
          <w:noProof/>
          <w:sz w:val="24"/>
          <w:szCs w:val="24"/>
        </w:rPr>
        <w:t xml:space="preserve"> 24(2): 125–30. http://www.scielo.cl/scielo.php?script=sci_arttext&amp;pid=S0716-10182007000200006&amp;lng=es&amp;nrm=iso&amp;tlng=es.</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Ministerio de Relaciones Exteriores de Chile. 2008. </w:t>
      </w:r>
      <w:r w:rsidRPr="00456A70">
        <w:rPr>
          <w:rFonts w:ascii="Times New Roman" w:hAnsi="Times New Roman" w:cs="Times New Roman"/>
          <w:i/>
          <w:iCs/>
          <w:noProof/>
          <w:sz w:val="24"/>
          <w:szCs w:val="24"/>
        </w:rPr>
        <w:t>Reglamento Sanitario Internacional</w:t>
      </w:r>
      <w:r w:rsidRPr="00456A70">
        <w:rPr>
          <w:rFonts w:ascii="Times New Roman" w:hAnsi="Times New Roman" w:cs="Times New Roman"/>
          <w:noProof/>
          <w:sz w:val="24"/>
          <w:szCs w:val="24"/>
        </w:rPr>
        <w:t>. Chile: Diario Oficial.</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Ministerio de Salud. 2013. </w:t>
      </w:r>
      <w:r w:rsidRPr="00456A70">
        <w:rPr>
          <w:rFonts w:ascii="Times New Roman" w:hAnsi="Times New Roman" w:cs="Times New Roman"/>
          <w:i/>
          <w:iCs/>
          <w:noProof/>
          <w:sz w:val="24"/>
          <w:szCs w:val="24"/>
        </w:rPr>
        <w:t>Guía Metodólogica Para La Evaluacion Económica de Intervenciones En Salud En Chile</w:t>
      </w:r>
      <w:r w:rsidRPr="00456A70">
        <w:rPr>
          <w:rFonts w:ascii="Times New Roman" w:hAnsi="Times New Roman" w:cs="Times New Roman"/>
          <w:noProof/>
          <w:sz w:val="24"/>
          <w:szCs w:val="24"/>
        </w:rPr>
        <w:t>. 1st ed. ed. Ministerio de Salud de Chile. Santiago de Chile: Ministerio de Salud de Chile.</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456A70">
        <w:rPr>
          <w:rFonts w:ascii="Times New Roman" w:hAnsi="Times New Roman" w:cs="Times New Roman"/>
          <w:noProof/>
          <w:sz w:val="24"/>
          <w:szCs w:val="24"/>
        </w:rPr>
        <w:t xml:space="preserve">Ministerio de Salud de Chile. 1989. </w:t>
      </w:r>
      <w:r w:rsidRPr="00456A70">
        <w:rPr>
          <w:rFonts w:ascii="Times New Roman" w:hAnsi="Times New Roman" w:cs="Times New Roman"/>
          <w:i/>
          <w:iCs/>
          <w:noProof/>
          <w:sz w:val="24"/>
          <w:szCs w:val="24"/>
        </w:rPr>
        <w:t>Normas de Procedimientos Invasivos Para La Prevención Y Control de Las Infecciones Intrahospitalarias Y Manual de Procedimientos</w:t>
      </w:r>
      <w:r w:rsidRPr="00456A70">
        <w:rPr>
          <w:rFonts w:ascii="Times New Roman" w:hAnsi="Times New Roman" w:cs="Times New Roman"/>
          <w:noProof/>
          <w:sz w:val="24"/>
          <w:szCs w:val="24"/>
        </w:rPr>
        <w:t xml:space="preserve">. </w:t>
      </w:r>
      <w:r w:rsidRPr="001E40D2">
        <w:rPr>
          <w:rFonts w:ascii="Times New Roman" w:hAnsi="Times New Roman" w:cs="Times New Roman"/>
          <w:noProof/>
          <w:sz w:val="24"/>
          <w:szCs w:val="24"/>
          <w:lang w:val="en-US"/>
        </w:rPr>
        <w:t>Santiago. http://web.minsal.cl/portal/url/item/879599427b12d8d8e04001011e015e8c.pdf (September 25, 2016).</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 2011. </w:t>
      </w:r>
      <w:r w:rsidRPr="00456A70">
        <w:rPr>
          <w:rFonts w:ascii="Times New Roman" w:hAnsi="Times New Roman" w:cs="Times New Roman"/>
          <w:i/>
          <w:iCs/>
          <w:noProof/>
          <w:sz w:val="24"/>
          <w:szCs w:val="24"/>
        </w:rPr>
        <w:t>Aprueba Norma Técnica n°124 Sobre Programas de Prevención Y Control de Las Infecciones Asociadas a La Atención de Salud</w:t>
      </w:r>
      <w:r w:rsidRPr="00456A70">
        <w:rPr>
          <w:rFonts w:ascii="Times New Roman" w:hAnsi="Times New Roman" w:cs="Times New Roman"/>
          <w:noProof/>
          <w:sz w:val="24"/>
          <w:szCs w:val="24"/>
        </w:rPr>
        <w:t>. Chile: Biblioteca del Congreso Nacional de Chile. http://bcn.cl/1v1vq.</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 2012. </w:t>
      </w:r>
      <w:r w:rsidRPr="00456A70">
        <w:rPr>
          <w:rFonts w:ascii="Times New Roman" w:hAnsi="Times New Roman" w:cs="Times New Roman"/>
          <w:i/>
          <w:iCs/>
          <w:noProof/>
          <w:sz w:val="24"/>
          <w:szCs w:val="24"/>
        </w:rPr>
        <w:t>Regula Los Derechos Y Deberes Que Tienen Las Personas En Relación Con Acciones Vinculadas a Su Atención En Salud</w:t>
      </w:r>
      <w:r w:rsidRPr="00456A70">
        <w:rPr>
          <w:rFonts w:ascii="Times New Roman" w:hAnsi="Times New Roman" w:cs="Times New Roman"/>
          <w:noProof/>
          <w:sz w:val="24"/>
          <w:szCs w:val="24"/>
        </w:rPr>
        <w:t>. Chile: Biblioteca del Congreso Nacional de Chile. http://bcn.cl/1uw7l.</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456A70">
        <w:rPr>
          <w:rFonts w:ascii="Times New Roman" w:hAnsi="Times New Roman" w:cs="Times New Roman"/>
          <w:noProof/>
          <w:sz w:val="24"/>
          <w:szCs w:val="24"/>
        </w:rPr>
        <w:t xml:space="preserve">———. 2014. </w:t>
      </w:r>
      <w:r w:rsidRPr="00456A70">
        <w:rPr>
          <w:rFonts w:ascii="Times New Roman" w:hAnsi="Times New Roman" w:cs="Times New Roman"/>
          <w:i/>
          <w:iCs/>
          <w:noProof/>
          <w:sz w:val="24"/>
          <w:szCs w:val="24"/>
        </w:rPr>
        <w:t>Informe de Vigilancia de Infecciones Asociadas a La Atención En Salud</w:t>
      </w:r>
      <w:r w:rsidRPr="00456A70">
        <w:rPr>
          <w:rFonts w:ascii="Times New Roman" w:hAnsi="Times New Roman" w:cs="Times New Roman"/>
          <w:noProof/>
          <w:sz w:val="24"/>
          <w:szCs w:val="24"/>
        </w:rPr>
        <w:t xml:space="preserve">. </w:t>
      </w:r>
      <w:r w:rsidRPr="001E40D2">
        <w:rPr>
          <w:rFonts w:ascii="Times New Roman" w:hAnsi="Times New Roman" w:cs="Times New Roman"/>
          <w:noProof/>
          <w:sz w:val="24"/>
          <w:szCs w:val="24"/>
          <w:lang w:val="en-US"/>
        </w:rPr>
        <w:t>Santiago. http://web.minsal.cl/wp-content/uploads/2016/10/informe-IAAS-2014.pdfia_Epidemiologica_IAAS_2013.pdf (November 22, 2016).</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 2015. “Programa Nacional de Control de Infecciones Asociadas a La Atención En Salud (PCI) Y Sus Proyecciones.” In </w:t>
      </w:r>
      <w:r w:rsidRPr="00456A70">
        <w:rPr>
          <w:rFonts w:ascii="Times New Roman" w:hAnsi="Times New Roman" w:cs="Times New Roman"/>
          <w:i/>
          <w:iCs/>
          <w:noProof/>
          <w:sz w:val="24"/>
          <w:szCs w:val="24"/>
        </w:rPr>
        <w:t>Curso de Control de Infecciones Asociadas a La Atención de Salud. Sociedad Chilena de Infectología</w:t>
      </w:r>
      <w:r w:rsidRPr="00456A70">
        <w:rPr>
          <w:rFonts w:ascii="Times New Roman" w:hAnsi="Times New Roman" w:cs="Times New Roman"/>
          <w:noProof/>
          <w:sz w:val="24"/>
          <w:szCs w:val="24"/>
        </w:rPr>
        <w:t>, Santiago de Chile: Ministerio de Salud Chile.</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lastRenderedPageBreak/>
        <w:t xml:space="preserve">———. 2016. “Programa Nacional de Control de Infecciones Asociadas a La Atención En Salud (PCI) Y Sus Proyecciones.” In </w:t>
      </w:r>
      <w:r w:rsidRPr="00456A70">
        <w:rPr>
          <w:rFonts w:ascii="Times New Roman" w:hAnsi="Times New Roman" w:cs="Times New Roman"/>
          <w:i/>
          <w:iCs/>
          <w:noProof/>
          <w:sz w:val="24"/>
          <w:szCs w:val="24"/>
        </w:rPr>
        <w:t>Jornada de Actualización Para Evaluadores Del Programa de Control de IAAS</w:t>
      </w:r>
      <w:r w:rsidRPr="00456A70">
        <w:rPr>
          <w:rFonts w:ascii="Times New Roman" w:hAnsi="Times New Roman" w:cs="Times New Roman"/>
          <w:noProof/>
          <w:sz w:val="24"/>
          <w:szCs w:val="24"/>
        </w:rPr>
        <w:t>, Santiago: Ministerio de Salud de Chile.</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Ministerio de Salud de Chile y Programa de Naciones Unidades. 1989. </w:t>
      </w:r>
      <w:r w:rsidRPr="00456A70">
        <w:rPr>
          <w:rFonts w:ascii="Times New Roman" w:hAnsi="Times New Roman" w:cs="Times New Roman"/>
          <w:i/>
          <w:iCs/>
          <w:noProof/>
          <w:sz w:val="24"/>
          <w:szCs w:val="24"/>
        </w:rPr>
        <w:t>Proyecto: Control de Infecciones Intrahospitalarias</w:t>
      </w:r>
      <w:r w:rsidRPr="00456A70">
        <w:rPr>
          <w:rFonts w:ascii="Times New Roman" w:hAnsi="Times New Roman" w:cs="Times New Roman"/>
          <w:noProof/>
          <w:sz w:val="24"/>
          <w:szCs w:val="24"/>
        </w:rPr>
        <w:t>. Santiago de Chile.</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Nercelles M., Patricio, Pola Brenner F., Magíster, and Alumnos del Infecciones Intrahospitalarias. 2008. “Costo de Las Infecciones Intrahospitalarias (IIH) En Hospitales Chilenos de Alta Y Mediana Complejidad.” </w:t>
      </w:r>
      <w:r w:rsidRPr="00456A70">
        <w:rPr>
          <w:rFonts w:ascii="Times New Roman" w:hAnsi="Times New Roman" w:cs="Times New Roman"/>
          <w:i/>
          <w:iCs/>
          <w:noProof/>
          <w:sz w:val="24"/>
          <w:szCs w:val="24"/>
        </w:rPr>
        <w:t>Rev Panam Infectol</w:t>
      </w:r>
      <w:r w:rsidRPr="00456A70">
        <w:rPr>
          <w:rFonts w:ascii="Times New Roman" w:hAnsi="Times New Roman" w:cs="Times New Roman"/>
          <w:noProof/>
          <w:sz w:val="24"/>
          <w:szCs w:val="24"/>
        </w:rPr>
        <w:t xml:space="preserve"> 10((4 Supl 1)): S91-95.</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Organizacion Mundial de la Salud. 2000. “¿Cuán Bueno Es El Desempeño de Los Sistemas de Salud?” In </w:t>
      </w:r>
      <w:r w:rsidRPr="00456A70">
        <w:rPr>
          <w:rFonts w:ascii="Times New Roman" w:hAnsi="Times New Roman" w:cs="Times New Roman"/>
          <w:i/>
          <w:iCs/>
          <w:noProof/>
          <w:sz w:val="24"/>
          <w:szCs w:val="24"/>
        </w:rPr>
        <w:t>Informe Sobre La Salud En El Mundo 2000 - Mejorar El Desempeño de Los Sistemas de Salud</w:t>
      </w:r>
      <w:r w:rsidRPr="00456A70">
        <w:rPr>
          <w:rFonts w:ascii="Times New Roman" w:hAnsi="Times New Roman" w:cs="Times New Roman"/>
          <w:noProof/>
          <w:sz w:val="24"/>
          <w:szCs w:val="24"/>
        </w:rPr>
        <w:t>, ed. Organizacion Mundial de la Salud. Ginebra: Organización Mundial de la Salud, 23–51. http://www.who.int/whr/2000/en/whr00_ch2_es.pdf?ua=1.</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 2002. World Health Organization </w:t>
      </w:r>
      <w:r w:rsidRPr="001E40D2">
        <w:rPr>
          <w:rFonts w:ascii="Times New Roman" w:hAnsi="Times New Roman" w:cs="Times New Roman"/>
          <w:i/>
          <w:iCs/>
          <w:noProof/>
          <w:sz w:val="24"/>
          <w:szCs w:val="24"/>
          <w:lang w:val="en-US"/>
        </w:rPr>
        <w:t>Prevention of Hospital-Acquired Infections.</w:t>
      </w:r>
      <w:r w:rsidRPr="001E40D2">
        <w:rPr>
          <w:rFonts w:ascii="Times New Roman" w:hAnsi="Times New Roman" w:cs="Times New Roman"/>
          <w:noProof/>
          <w:sz w:val="24"/>
          <w:szCs w:val="24"/>
          <w:lang w:val="en-US"/>
        </w:rPr>
        <w:t xml:space="preserve"> 2nd ed. eds. G. Ducel, J. Fabry, and L. Nicolle. World Health Organization. http://www.who.int/csr/resources/publications/drugresist/en/whocdscsreph200212.pdf?ua=1.</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 2003. </w:t>
      </w:r>
      <w:r w:rsidRPr="001E40D2">
        <w:rPr>
          <w:rFonts w:ascii="Times New Roman" w:hAnsi="Times New Roman" w:cs="Times New Roman"/>
          <w:i/>
          <w:iCs/>
          <w:noProof/>
          <w:sz w:val="24"/>
          <w:szCs w:val="24"/>
          <w:lang w:val="en-US"/>
        </w:rPr>
        <w:t>Guide to Cost - Effectiveness Analysis</w:t>
      </w:r>
      <w:r w:rsidRPr="001E40D2">
        <w:rPr>
          <w:rFonts w:ascii="Times New Roman" w:hAnsi="Times New Roman" w:cs="Times New Roman"/>
          <w:noProof/>
          <w:sz w:val="24"/>
          <w:szCs w:val="24"/>
          <w:lang w:val="en-US"/>
        </w:rPr>
        <w:t>. 1st ed. eds. T. Tan-Torres Edejer et al. Geneva: World Health Organization. http://www.who.int/choice/publications/p_2003_generalised_cea.pdf.</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1E40D2">
        <w:rPr>
          <w:rFonts w:ascii="Times New Roman" w:hAnsi="Times New Roman" w:cs="Times New Roman"/>
          <w:noProof/>
          <w:sz w:val="24"/>
          <w:szCs w:val="24"/>
          <w:lang w:val="en-US"/>
        </w:rPr>
        <w:t xml:space="preserve">———. 2009. “The Burden of Health Care-Associated Infection.” In </w:t>
      </w:r>
      <w:r w:rsidRPr="001E40D2">
        <w:rPr>
          <w:rFonts w:ascii="Times New Roman" w:hAnsi="Times New Roman" w:cs="Times New Roman"/>
          <w:i/>
          <w:iCs/>
          <w:noProof/>
          <w:sz w:val="24"/>
          <w:szCs w:val="24"/>
          <w:lang w:val="en-US"/>
        </w:rPr>
        <w:t>WHO Guidelines on Hand Hygiene in Health Care: First Global Patient Safety Challenge Clean Care Is Safer Care.</w:t>
      </w:r>
      <w:r w:rsidRPr="001E40D2">
        <w:rPr>
          <w:rFonts w:ascii="Times New Roman" w:hAnsi="Times New Roman" w:cs="Times New Roman"/>
          <w:noProof/>
          <w:sz w:val="24"/>
          <w:szCs w:val="24"/>
          <w:lang w:val="en-US"/>
        </w:rPr>
        <w:t>, Geneva: World Health Organization, 6–9.</w:t>
      </w:r>
    </w:p>
    <w:p w:rsidR="00456A70" w:rsidRPr="001E40D2" w:rsidRDefault="00456A70" w:rsidP="00456A70">
      <w:pPr>
        <w:widowControl w:val="0"/>
        <w:autoSpaceDE w:val="0"/>
        <w:autoSpaceDN w:val="0"/>
        <w:adjustRightInd w:val="0"/>
        <w:ind w:left="480" w:hanging="480"/>
        <w:rPr>
          <w:rFonts w:ascii="Times New Roman" w:hAnsi="Times New Roman" w:cs="Times New Roman"/>
          <w:noProof/>
          <w:sz w:val="24"/>
          <w:szCs w:val="24"/>
          <w:lang w:val="en-US"/>
        </w:rPr>
      </w:pPr>
      <w:r w:rsidRPr="00456A70">
        <w:rPr>
          <w:rFonts w:ascii="Times New Roman" w:hAnsi="Times New Roman" w:cs="Times New Roman"/>
          <w:noProof/>
          <w:sz w:val="24"/>
          <w:szCs w:val="24"/>
        </w:rPr>
        <w:t xml:space="preserve">———. 2010. </w:t>
      </w:r>
      <w:r w:rsidRPr="00456A70">
        <w:rPr>
          <w:rFonts w:ascii="Times New Roman" w:hAnsi="Times New Roman" w:cs="Times New Roman"/>
          <w:i/>
          <w:iCs/>
          <w:noProof/>
          <w:sz w:val="24"/>
          <w:szCs w:val="24"/>
        </w:rPr>
        <w:t>Componentes Básicos Para Los Programas de Prevención Y Control de Infecciones: Informe de La Segunda Reunión de La Red Oficiosa de Prevención Y Control de Infecciones En La Atención Sanitaria, 26 Y 27 de Junio de 2008, Ginebra, Suiza</w:t>
      </w:r>
      <w:r w:rsidRPr="00456A70">
        <w:rPr>
          <w:rFonts w:ascii="Times New Roman" w:hAnsi="Times New Roman" w:cs="Times New Roman"/>
          <w:noProof/>
          <w:sz w:val="24"/>
          <w:szCs w:val="24"/>
        </w:rPr>
        <w:t xml:space="preserve">. </w:t>
      </w:r>
      <w:r w:rsidRPr="001E40D2">
        <w:rPr>
          <w:rFonts w:ascii="Times New Roman" w:hAnsi="Times New Roman" w:cs="Times New Roman"/>
          <w:noProof/>
          <w:sz w:val="24"/>
          <w:szCs w:val="24"/>
          <w:lang w:val="en-US"/>
        </w:rPr>
        <w:t>Ginebra. http://apps.who.int/iris/bitstream/10665/70299/1/WHO_HSE_EPR_2009.1_spa.pdf.</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2015. “Plan de Acción Sobre La Resistencia a Los Antimicrobianos Antimicrobianos.” : 1–3.</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Salvatierra-González, Roxane. 2003. </w:t>
      </w:r>
      <w:r w:rsidRPr="00456A70">
        <w:rPr>
          <w:rFonts w:ascii="Times New Roman" w:hAnsi="Times New Roman" w:cs="Times New Roman"/>
          <w:i/>
          <w:iCs/>
          <w:noProof/>
          <w:sz w:val="24"/>
          <w:szCs w:val="24"/>
        </w:rPr>
        <w:t>Costo de La Infección Nosocomial En Nueve Países de América Latina</w:t>
      </w:r>
      <w:r w:rsidRPr="00456A70">
        <w:rPr>
          <w:rFonts w:ascii="Times New Roman" w:hAnsi="Times New Roman" w:cs="Times New Roman"/>
          <w:noProof/>
          <w:sz w:val="24"/>
          <w:szCs w:val="24"/>
        </w:rPr>
        <w:t>. 1st ed. ed. Organización Panamericana de la Salud. Washington, D.C: Organización Panamericana de la Salud. http://spe.epiredperu.net/SE-IIH/20 Costo IIH en 9 paises LA.pdf.</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Soto, Javier, and Paloma Fernandez. 2006. DOYMA </w:t>
      </w:r>
      <w:r w:rsidRPr="00456A70">
        <w:rPr>
          <w:rFonts w:ascii="Times New Roman" w:hAnsi="Times New Roman" w:cs="Times New Roman"/>
          <w:i/>
          <w:iCs/>
          <w:noProof/>
          <w:sz w:val="24"/>
          <w:szCs w:val="24"/>
        </w:rPr>
        <w:t>Evaluación Económica de Intervenciones Sanitarias</w:t>
      </w:r>
      <w:r w:rsidRPr="00456A70">
        <w:rPr>
          <w:rFonts w:ascii="Times New Roman" w:hAnsi="Times New Roman" w:cs="Times New Roman"/>
          <w:noProof/>
          <w:sz w:val="24"/>
          <w:szCs w:val="24"/>
        </w:rPr>
        <w:t>. Ediciones. eds. Tatiana Dilla and José Antonio Sacristán. Barcelona.</w:t>
      </w:r>
    </w:p>
    <w:p w:rsidR="00456A70" w:rsidRP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Vergara, Teresa, and Alberto Fica. 2015. “Estudio de Costo de Las Infecciones Del Torrente </w:t>
      </w:r>
      <w:r w:rsidRPr="00456A70">
        <w:rPr>
          <w:rFonts w:ascii="Times New Roman" w:hAnsi="Times New Roman" w:cs="Times New Roman"/>
          <w:noProof/>
          <w:sz w:val="24"/>
          <w:szCs w:val="24"/>
        </w:rPr>
        <w:lastRenderedPageBreak/>
        <w:t xml:space="preserve">Sanguíneo Asociadas a Catéter Vascular Central En Pacientes Adultos En Chile.” </w:t>
      </w:r>
      <w:r w:rsidRPr="00456A70">
        <w:rPr>
          <w:rFonts w:ascii="Times New Roman" w:hAnsi="Times New Roman" w:cs="Times New Roman"/>
          <w:i/>
          <w:iCs/>
          <w:noProof/>
          <w:sz w:val="24"/>
          <w:szCs w:val="24"/>
        </w:rPr>
        <w:t>Revista chilena de infectología</w:t>
      </w:r>
      <w:r w:rsidRPr="00456A70">
        <w:rPr>
          <w:rFonts w:ascii="Times New Roman" w:hAnsi="Times New Roman" w:cs="Times New Roman"/>
          <w:noProof/>
          <w:sz w:val="24"/>
          <w:szCs w:val="24"/>
        </w:rPr>
        <w:t xml:space="preserve"> 32(6): 634–38.</w:t>
      </w:r>
    </w:p>
    <w:p w:rsidR="00456A70" w:rsidRDefault="00456A70" w:rsidP="00456A70">
      <w:pPr>
        <w:widowControl w:val="0"/>
        <w:autoSpaceDE w:val="0"/>
        <w:autoSpaceDN w:val="0"/>
        <w:adjustRightInd w:val="0"/>
        <w:ind w:left="480" w:hanging="480"/>
        <w:rPr>
          <w:rFonts w:ascii="Times New Roman" w:hAnsi="Times New Roman" w:cs="Times New Roman"/>
          <w:noProof/>
          <w:sz w:val="24"/>
          <w:szCs w:val="24"/>
        </w:rPr>
      </w:pPr>
      <w:r w:rsidRPr="00456A70">
        <w:rPr>
          <w:rFonts w:ascii="Times New Roman" w:hAnsi="Times New Roman" w:cs="Times New Roman"/>
          <w:noProof/>
          <w:sz w:val="24"/>
          <w:szCs w:val="24"/>
        </w:rPr>
        <w:t xml:space="preserve">Zarate, Victor. 2010. “Evaluaciones Económicas En Salud: Conceptos Básicos Y Clasificación.” </w:t>
      </w:r>
      <w:r w:rsidRPr="00456A70">
        <w:rPr>
          <w:rFonts w:ascii="Times New Roman" w:hAnsi="Times New Roman" w:cs="Times New Roman"/>
          <w:i/>
          <w:iCs/>
          <w:noProof/>
          <w:sz w:val="24"/>
          <w:szCs w:val="24"/>
        </w:rPr>
        <w:t>Re. Medicina Chile</w:t>
      </w:r>
      <w:r w:rsidRPr="00456A70">
        <w:rPr>
          <w:rFonts w:ascii="Times New Roman" w:hAnsi="Times New Roman" w:cs="Times New Roman"/>
          <w:noProof/>
          <w:sz w:val="24"/>
          <w:szCs w:val="24"/>
        </w:rPr>
        <w:t xml:space="preserve"> 138(138): 93–97. http://www.scielo.cl/pdf/rmc/v138s2/art07.pdf.</w:t>
      </w:r>
    </w:p>
    <w:p w:rsidR="001E40D2" w:rsidRDefault="001E40D2" w:rsidP="00456A70">
      <w:pPr>
        <w:widowControl w:val="0"/>
        <w:autoSpaceDE w:val="0"/>
        <w:autoSpaceDN w:val="0"/>
        <w:adjustRightInd w:val="0"/>
        <w:ind w:left="480" w:hanging="480"/>
        <w:rPr>
          <w:rFonts w:ascii="Times New Roman" w:hAnsi="Times New Roman" w:cs="Times New Roman"/>
          <w:noProof/>
          <w:sz w:val="24"/>
          <w:szCs w:val="24"/>
        </w:rPr>
      </w:pPr>
    </w:p>
    <w:p w:rsidR="001E40D2" w:rsidRDefault="001E40D2" w:rsidP="00456A70">
      <w:pPr>
        <w:widowControl w:val="0"/>
        <w:autoSpaceDE w:val="0"/>
        <w:autoSpaceDN w:val="0"/>
        <w:adjustRightInd w:val="0"/>
        <w:ind w:left="480" w:hanging="480"/>
        <w:rPr>
          <w:rFonts w:ascii="Times New Roman" w:hAnsi="Times New Roman" w:cs="Times New Roman"/>
          <w:noProof/>
          <w:sz w:val="24"/>
          <w:szCs w:val="24"/>
        </w:rPr>
      </w:pPr>
    </w:p>
    <w:p w:rsidR="001E40D2" w:rsidRPr="00456A70" w:rsidRDefault="001E40D2" w:rsidP="00456A70">
      <w:pPr>
        <w:widowControl w:val="0"/>
        <w:autoSpaceDE w:val="0"/>
        <w:autoSpaceDN w:val="0"/>
        <w:adjustRightInd w:val="0"/>
        <w:ind w:left="480" w:hanging="480"/>
        <w:rPr>
          <w:rFonts w:ascii="Times New Roman" w:hAnsi="Times New Roman" w:cs="Times New Roman"/>
          <w:noProof/>
          <w:sz w:val="24"/>
        </w:rPr>
      </w:pPr>
    </w:p>
    <w:p w:rsidR="001E40D2" w:rsidRDefault="00D474AA" w:rsidP="00FD6F34">
      <w:pPr>
        <w:pStyle w:val="Ttulo1"/>
        <w:numPr>
          <w:ilvl w:val="0"/>
          <w:numId w:val="0"/>
        </w:numPr>
        <w:rPr>
          <w:color w:val="222222"/>
          <w:szCs w:val="24"/>
          <w:lang w:eastAsia="es-CL"/>
        </w:rPr>
      </w:pPr>
      <w:r w:rsidRPr="00393FF6">
        <w:rPr>
          <w:rFonts w:ascii="Times New Roman" w:hAnsi="Times New Roman" w:cs="Times New Roman"/>
          <w:sz w:val="24"/>
          <w:szCs w:val="24"/>
          <w:lang w:val="en-US"/>
        </w:rPr>
        <w:fldChar w:fldCharType="end"/>
      </w:r>
    </w:p>
    <w:p w:rsidR="006F57BA" w:rsidRPr="00393FF6" w:rsidRDefault="006F57BA" w:rsidP="00585E73">
      <w:pPr>
        <w:rPr>
          <w:rFonts w:ascii="Times New Roman" w:hAnsi="Times New Roman" w:cs="Times New Roman"/>
          <w:sz w:val="24"/>
          <w:szCs w:val="24"/>
        </w:rPr>
      </w:pPr>
    </w:p>
    <w:sectPr w:rsidR="006F57BA" w:rsidRPr="00393FF6" w:rsidSect="00585E73">
      <w:pgSz w:w="12240" w:h="15840" w:code="1"/>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087" w:rsidRDefault="00745087" w:rsidP="003D767D">
      <w:pPr>
        <w:spacing w:after="0"/>
      </w:pPr>
      <w:r>
        <w:separator/>
      </w:r>
    </w:p>
  </w:endnote>
  <w:endnote w:type="continuationSeparator" w:id="0">
    <w:p w:rsidR="00745087" w:rsidRDefault="00745087" w:rsidP="003D76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0815073"/>
      <w:docPartObj>
        <w:docPartGallery w:val="Page Numbers (Bottom of Page)"/>
        <w:docPartUnique/>
      </w:docPartObj>
    </w:sdtPr>
    <w:sdtEndPr/>
    <w:sdtContent>
      <w:p w:rsidR="00B67C1A" w:rsidRDefault="00D474AA">
        <w:pPr>
          <w:pStyle w:val="Piedepgina"/>
          <w:jc w:val="center"/>
        </w:pPr>
        <w:r>
          <w:fldChar w:fldCharType="begin"/>
        </w:r>
        <w:r w:rsidR="00B67C1A">
          <w:instrText>PAGE   \* MERGEFORMAT</w:instrText>
        </w:r>
        <w:r>
          <w:fldChar w:fldCharType="separate"/>
        </w:r>
        <w:r w:rsidR="00FD6F34" w:rsidRPr="00FD6F34">
          <w:rPr>
            <w:noProof/>
            <w:lang w:val="es-ES"/>
          </w:rPr>
          <w:t>13</w:t>
        </w:r>
        <w:r>
          <w:fldChar w:fldCharType="end"/>
        </w:r>
      </w:p>
    </w:sdtContent>
  </w:sdt>
  <w:p w:rsidR="00B67C1A" w:rsidRDefault="00B67C1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990455"/>
      <w:docPartObj>
        <w:docPartGallery w:val="Page Numbers (Bottom of Page)"/>
        <w:docPartUnique/>
      </w:docPartObj>
    </w:sdtPr>
    <w:sdtEndPr/>
    <w:sdtContent>
      <w:p w:rsidR="00B67C1A" w:rsidRDefault="00D474AA">
        <w:pPr>
          <w:pStyle w:val="Piedepgina"/>
          <w:jc w:val="center"/>
        </w:pPr>
        <w:r>
          <w:fldChar w:fldCharType="begin"/>
        </w:r>
        <w:r w:rsidR="00B67C1A">
          <w:instrText>PAGE   \* MERGEFORMAT</w:instrText>
        </w:r>
        <w:r>
          <w:fldChar w:fldCharType="separate"/>
        </w:r>
        <w:r w:rsidR="00FD6F34">
          <w:rPr>
            <w:noProof/>
          </w:rPr>
          <w:t xml:space="preserve"> </w:t>
        </w:r>
        <w:r>
          <w:fldChar w:fldCharType="end"/>
        </w:r>
      </w:p>
    </w:sdtContent>
  </w:sdt>
  <w:p w:rsidR="00B67C1A" w:rsidRDefault="00B67C1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087" w:rsidRDefault="00745087" w:rsidP="003D767D">
      <w:pPr>
        <w:spacing w:after="0"/>
      </w:pPr>
      <w:r>
        <w:separator/>
      </w:r>
    </w:p>
  </w:footnote>
  <w:footnote w:type="continuationSeparator" w:id="0">
    <w:p w:rsidR="00745087" w:rsidRDefault="00745087" w:rsidP="003D767D">
      <w:pPr>
        <w:spacing w:after="0"/>
      </w:pPr>
      <w:r>
        <w:continuationSeparator/>
      </w:r>
    </w:p>
  </w:footnote>
  <w:footnote w:id="1">
    <w:p w:rsidR="00B67C1A" w:rsidRPr="004F32BD" w:rsidRDefault="00B67C1A">
      <w:pPr>
        <w:pStyle w:val="Textonotapie"/>
        <w:rPr>
          <w:rFonts w:ascii="Times New Roman" w:hAnsi="Times New Roman" w:cs="Times New Roman"/>
        </w:rPr>
      </w:pPr>
      <w:r w:rsidRPr="004F32BD">
        <w:rPr>
          <w:rStyle w:val="Refdenotaalpie"/>
          <w:rFonts w:ascii="Times New Roman" w:hAnsi="Times New Roman" w:cs="Times New Roman"/>
        </w:rPr>
        <w:footnoteRef/>
      </w:r>
      <w:r w:rsidRPr="004F32BD">
        <w:rPr>
          <w:rFonts w:ascii="Times New Roman" w:hAnsi="Times New Roman" w:cs="Times New Roman"/>
          <w:color w:val="000000"/>
        </w:rPr>
        <w:t xml:space="preserve">El concepto de utilidad, en particular, ha sido abordado por lo general de dos maneras: a) como la satisfacción de preferencias individuales, entendida como la manera en la cual los individuos ordenan distintas situaciones de estado en el mundo, privilegiando la satisfacción de aquéllas identificadas como de mayor relevancia; y b) manera hedonista, entendida como el estado de conciencia deseable de felicidad, disfrute o incluso placer </w:t>
      </w:r>
      <w:r w:rsidR="00D474AA" w:rsidRPr="004F32BD">
        <w:rPr>
          <w:rFonts w:ascii="Times New Roman" w:hAnsi="Times New Roman" w:cs="Times New Roman"/>
          <w:color w:val="000000"/>
        </w:rPr>
        <w:fldChar w:fldCharType="begin" w:fldLock="1"/>
      </w:r>
      <w:r w:rsidRPr="004F32BD">
        <w:rPr>
          <w:rFonts w:ascii="Times New Roman" w:hAnsi="Times New Roman" w:cs="Times New Roman"/>
          <w:color w:val="000000"/>
        </w:rPr>
        <w:instrText>ADDIN CSL_CITATION { "citationItems" : [ { "id" : "ITEM-1", "itemData" : { "DOI" : "10.1093/0198287976.001.0001", "ISBN" : "9780198287971", "author" : [ { "dropping-particle" : "", "family" : "Cohen", "given" : "G.A.", "non-dropping-particle" : "", "parse-names" : false, "suffix" : "" } ], "container-title" : "The Quality of Life", "editor" : [ { "dropping-particle" : "", "family" : "Nussbaum", "given" : "Martha", "non-dropping-particle" : "", "parse-names" : false, "suffix" : "" }, { "dropping-particle" : "", "family" : "Sen", "given" : "Amartya", "non-dropping-particle" : "", "parse-names" : false, "suffix" : "" } ], "id" : "ITEM-1", "issued" : { "date-parts" : [ [ "1993", "3", "11" ] ] }, "publisher" : "Oxford University Press", "publisher-place" : "Oxford", "title" : "The Quality of Life", "type" : "book" }, "uris" : [ "http://www.mendeley.com/documents/?uuid=1385caf0-8139-430f-86d6-f2b95f033908" ] } ], "mendeley" : { "formattedCitation" : "(Cohen 1993)", "plainTextFormattedCitation" : "(Cohen 1993)", "previouslyFormattedCitation" : "(Cohen 1993)" }, "properties" : { "noteIndex" : 0 }, "schema" : "https://github.com/citation-style-language/schema/raw/master/csl-citation.json" }</w:instrText>
      </w:r>
      <w:r w:rsidR="00D474AA" w:rsidRPr="004F32BD">
        <w:rPr>
          <w:rFonts w:ascii="Times New Roman" w:hAnsi="Times New Roman" w:cs="Times New Roman"/>
          <w:color w:val="000000"/>
        </w:rPr>
        <w:fldChar w:fldCharType="separate"/>
      </w:r>
      <w:r w:rsidRPr="004F32BD">
        <w:rPr>
          <w:rFonts w:ascii="Times New Roman" w:hAnsi="Times New Roman" w:cs="Times New Roman"/>
          <w:noProof/>
          <w:color w:val="000000"/>
        </w:rPr>
        <w:t>(Cohen 1993)</w:t>
      </w:r>
      <w:r w:rsidR="00D474AA" w:rsidRPr="004F32BD">
        <w:rPr>
          <w:rFonts w:ascii="Times New Roman" w:hAnsi="Times New Roman" w:cs="Times New Roman"/>
          <w:color w:val="000000"/>
        </w:rPr>
        <w:fldChar w:fldCharType="end"/>
      </w:r>
      <w:r w:rsidRPr="004F32BD">
        <w:rPr>
          <w:rFonts w:ascii="Times New Roman" w:hAnsi="Times New Roman" w:cs="Times New Roman"/>
          <w:color w:val="000000"/>
        </w:rPr>
        <w:t xml:space="preserve">, siendo el primer enfoque el de mayor uso y difusión en evaluaciones económicas en el área de la salud </w:t>
      </w:r>
      <w:r w:rsidR="00D474AA" w:rsidRPr="004F32BD">
        <w:rPr>
          <w:rFonts w:ascii="Times New Roman" w:hAnsi="Times New Roman" w:cs="Times New Roman"/>
          <w:color w:val="000000"/>
        </w:rPr>
        <w:fldChar w:fldCharType="begin" w:fldLock="1"/>
      </w:r>
      <w:r>
        <w:rPr>
          <w:rFonts w:ascii="Times New Roman" w:hAnsi="Times New Roman" w:cs="Times New Roman"/>
          <w:color w:val="000000"/>
        </w:rPr>
        <w:instrText>ADDIN CSL_CITATION { "citationItems" : [ { "id" : "ITEM-1", "itemData" : { "DOI" : "10.1016/j.jhealeco.2007.07.003", "ISBN" : "0167-6296 (Print)\\n0167-6296 (Linking)", "ISSN" : "01676296", "PMID" : "18179835", "abstract" : "'Extra-welfarism' has received some attention in health economics, yet there is little consensus on what distinguishes it from more conventional 'welfarist economics'. In this paper, we seek to identify the characteristics of each in order to make a systematic comparison of the ways in which they evaluate alternative social states. The focus, though this is not intended to be exclusive, is on health. Specifically, we highlight four areas in which the two schools differ: (i) the outcomes considered relevant in an evaluation; (ii) the sources of valuation of the relevant outcomes; (iii) the basis of weighting of relevant outcomes and (iv) interpersonal comparisons. We conclude that these differences are substantive. ?? 2007 Elsevier B.V. All rights reserved.", "author" : [ { "dropping-particle" : "", "family" : "Brouwer", "given" : "Werner B F", "non-dropping-particle" : "", "parse-names" : false, "suffix" : "" }, { "dropping-particle" : "", "family" : "Culyer", "given" : "Anthony J.", "non-dropping-particle" : "", "parse-names" : false, "suffix" : "" }, { "dropping-particle" : "", "family" : "Exel", "given" : "N. Job A", "non-dropping-particle" : "van", "parse-names" : false, "suffix" : "" }, { "dropping-particle" : "", "family" : "Rutten", "given" : "Frans F H", "non-dropping-particle" : "", "parse-names" : false, "suffix" : "" } ], "container-title" : "Journal of Health Economics", "id" : "ITEM-1", "issue" : "2", "issued" : { "date-parts" : [ [ "2008" ] ] }, "page" : "325-338", "title" : "Welfarism vs. extra-welfarism", "type" : "article-journal", "volume" : "27" }, "uris" : [ "http://www.mendeley.com/documents/?uuid=203cfbd6-4046-4052-ad77-4a267a230238" ] } ], "mendeley" : { "formattedCitation" : "(Brouwer et al. 2008)", "plainTextFormattedCitation" : "(Brouwer et al. 2008)", "previouslyFormattedCitation" : "(Brouwer et al. 2008)" }, "properties" : { "noteIndex" : 0 }, "schema" : "https://github.com/citation-style-language/schema/raw/master/csl-citation.json" }</w:instrText>
      </w:r>
      <w:r w:rsidR="00D474AA" w:rsidRPr="004F32BD">
        <w:rPr>
          <w:rFonts w:ascii="Times New Roman" w:hAnsi="Times New Roman" w:cs="Times New Roman"/>
          <w:color w:val="000000"/>
        </w:rPr>
        <w:fldChar w:fldCharType="separate"/>
      </w:r>
      <w:r w:rsidRPr="001E40D2">
        <w:rPr>
          <w:rFonts w:ascii="Times New Roman" w:hAnsi="Times New Roman" w:cs="Times New Roman"/>
          <w:noProof/>
          <w:color w:val="000000"/>
        </w:rPr>
        <w:t>(Brouwer et al. 2008)</w:t>
      </w:r>
      <w:r w:rsidR="00D474AA" w:rsidRPr="004F32BD">
        <w:rPr>
          <w:rFonts w:ascii="Times New Roman" w:hAnsi="Times New Roman" w:cs="Times New Roman"/>
          <w:color w:val="000000"/>
        </w:rPr>
        <w:fldChar w:fldCharType="end"/>
      </w:r>
      <w:r w:rsidRPr="004F32BD">
        <w:rPr>
          <w:rFonts w:ascii="Times New Roman" w:hAnsi="Times New Roman" w:cs="Times New Roman"/>
          <w:color w:val="000000"/>
        </w:rPr>
        <w:t>.</w:t>
      </w:r>
    </w:p>
  </w:footnote>
  <w:footnote w:id="2">
    <w:p w:rsidR="00B67C1A" w:rsidRPr="00456734" w:rsidRDefault="00B67C1A" w:rsidP="00EA5E33">
      <w:pPr>
        <w:pStyle w:val="Textonotapie"/>
        <w:rPr>
          <w:rFonts w:ascii="Times New Roman" w:hAnsi="Times New Roman" w:cs="Times New Roman"/>
        </w:rPr>
      </w:pPr>
      <w:r w:rsidRPr="00456734">
        <w:rPr>
          <w:rStyle w:val="Refdenotaalpie"/>
          <w:rFonts w:ascii="Times New Roman" w:hAnsi="Times New Roman" w:cs="Times New Roman"/>
        </w:rPr>
        <w:footnoteRef/>
      </w:r>
      <w:r w:rsidRPr="00456734">
        <w:rPr>
          <w:rFonts w:ascii="Times New Roman" w:hAnsi="Times New Roman" w:cs="Times New Roman"/>
        </w:rPr>
        <w:t xml:space="preserve"> La normativa vigente exige dedicación exclusiva al programa de un mínimo de 5 horas médicas semanales y de 44 horas semanales de enfermería cada 250 camas, así como 44 horas semanales exclusiva de enfermera en hospitales de 200 o más camas. El equipo del programa debe contar con capacitación formal en vigilancia epidemiológica, supervisión de prácticas clínicas, control de IAAS y estudio y control de brotes de IAAS.</w:t>
      </w:r>
    </w:p>
  </w:footnote>
  <w:footnote w:id="3">
    <w:p w:rsidR="00B67C1A" w:rsidRPr="00456734" w:rsidRDefault="00B67C1A" w:rsidP="005B68FD">
      <w:pPr>
        <w:pStyle w:val="Textonotapie"/>
        <w:rPr>
          <w:rFonts w:ascii="Times New Roman" w:hAnsi="Times New Roman" w:cs="Times New Roman"/>
        </w:rPr>
      </w:pPr>
      <w:r w:rsidRPr="00456734">
        <w:rPr>
          <w:rStyle w:val="Refdenotaalpie"/>
          <w:rFonts w:ascii="Times New Roman" w:hAnsi="Times New Roman" w:cs="Times New Roman"/>
        </w:rPr>
        <w:footnoteRef/>
      </w:r>
      <w:r w:rsidRPr="00456734">
        <w:rPr>
          <w:rFonts w:ascii="Times New Roman" w:hAnsi="Times New Roman" w:cs="Times New Roman"/>
        </w:rPr>
        <w:t xml:space="preserve"> Autores sugieren que el estándar vigente de horas profesionales para el programa de control de IAAS es insuficiente </w:t>
      </w:r>
      <w:r w:rsidR="00D474AA" w:rsidRPr="00456734">
        <w:rPr>
          <w:rFonts w:ascii="Times New Roman" w:hAnsi="Times New Roman" w:cs="Times New Roman"/>
        </w:rPr>
        <w:fldChar w:fldCharType="begin" w:fldLock="1"/>
      </w:r>
      <w:r w:rsidRPr="00456734">
        <w:rPr>
          <w:rFonts w:ascii="Times New Roman" w:hAnsi="Times New Roman" w:cs="Times New Roman"/>
        </w:rPr>
        <w:instrText>ADDIN CSL_CITATION { "citationItems" : [ { "id" : "ITEM-1", "itemData" : { "DOI" : "10.1017/ice.2015.333", "ISSN" : "0899-823X", "author" : [ { "dropping-particle" : "", "family" : "Bryant", "given" : "Kristina A.", "non-dropping-particle" : "", "parse-names" : false, "suffix" : "" }, { "dropping-particle" : "", "family" : "Harris", "given" : "Anthony D.", "non-dropping-particle" : "", "parse-names" : false, "suffix" : "" }, { "dropping-particle" : "V.", "family" : "Gould", "given" : "Carolyn", "non-dropping-particle" : "", "parse-names" : false, "suffix" : "" }, { "dropping-particle" : "", "family" : "Humphreys", "given" : "Eve", "non-dropping-particle" : "", "parse-names" : false, "suffix" : "" }, { "dropping-particle" : "", "family" : "Lundstrom", "given" : "Tammy", "non-dropping-particle" : "", "parse-names" : false, "suffix" : "" }, { "dropping-particle" : "", "family" : "Murphy", "given" : "Denise M.", "non-dropping-particle" : "", "parse-names" : false, "suffix" : "" }, { "dropping-particle" : "", "family" : "Olmsted", "given" : "Russell", "non-dropping-particle" : "", "parse-names" : false, "suffix" : "" }, { "dropping-particle" : "", "family" : "Oriola", "given" : "Shannon", "non-dropping-particle" : "", "parse-names" : false, "suffix" : "" }, { "dropping-particle" : "", "family" : "Zerr", "given" : "Danielle", "non-dropping-particle" : "", "parse-names" : false, "suffix" : "" } ], "container-title" : "Infection Control &amp; Hospital Epidemiology", "id" : "ITEM-1", "issue" : "4", "issued" : { "date-parts" : [ [ "2016" ] ] }, "page" : "371-380", "title" : "Necessary Infrastructure of Infection Prevention and Healthcare Epidemiology Programs: A Review", "type" : "article-journal", "volume" : "37" }, "uris" : [ "http://www.mendeley.com/documents/?uuid=21849a95-7007-444c-a16e-91c602f34141" ] } ], "mendeley" : { "formattedCitation" : "(Bryant et al. 2016)", "plainTextFormattedCitation" : "(Bryant et al. 2016)", "previouslyFormattedCitation" : "(Bryant et al. 2016)" }, "properties" : { "noteIndex" : 0 }, "schema" : "https://github.com/citation-style-language/schema/raw/master/csl-citation.json" }</w:instrText>
      </w:r>
      <w:r w:rsidR="00D474AA" w:rsidRPr="00456734">
        <w:rPr>
          <w:rFonts w:ascii="Times New Roman" w:hAnsi="Times New Roman" w:cs="Times New Roman"/>
        </w:rPr>
        <w:fldChar w:fldCharType="separate"/>
      </w:r>
      <w:r w:rsidRPr="00456734">
        <w:rPr>
          <w:rFonts w:ascii="Times New Roman" w:hAnsi="Times New Roman" w:cs="Times New Roman"/>
          <w:noProof/>
        </w:rPr>
        <w:t>(Bryant et al. 2016)</w:t>
      </w:r>
      <w:r w:rsidR="00D474AA" w:rsidRPr="00456734">
        <w:rPr>
          <w:rFonts w:ascii="Times New Roman" w:hAnsi="Times New Roman" w:cs="Times New Roman"/>
        </w:rPr>
        <w:fldChar w:fldCharType="end"/>
      </w:r>
      <w:r w:rsidRPr="00456734">
        <w:rPr>
          <w:rFonts w:ascii="Times New Roman" w:hAnsi="Times New Roman" w:cs="Times New Roman"/>
        </w:rPr>
        <w:t>.</w:t>
      </w:r>
    </w:p>
  </w:footnote>
  <w:footnote w:id="4">
    <w:p w:rsidR="00B67C1A" w:rsidRPr="00456734" w:rsidRDefault="00B67C1A" w:rsidP="005B68FD">
      <w:pPr>
        <w:pStyle w:val="Textonotapie"/>
        <w:rPr>
          <w:rFonts w:ascii="Times New Roman" w:hAnsi="Times New Roman" w:cs="Times New Roman"/>
        </w:rPr>
      </w:pPr>
      <w:r w:rsidRPr="00456734">
        <w:rPr>
          <w:rStyle w:val="Refdenotaalpie"/>
          <w:rFonts w:ascii="Times New Roman" w:hAnsi="Times New Roman" w:cs="Times New Roman"/>
        </w:rPr>
        <w:footnoteRef/>
      </w:r>
      <w:r w:rsidRPr="00456734">
        <w:rPr>
          <w:rFonts w:ascii="Times New Roman" w:hAnsi="Times New Roman" w:cs="Times New Roman"/>
        </w:rPr>
        <w:t xml:space="preserve"> En un</w:t>
      </w:r>
      <w:r w:rsidRPr="00456734">
        <w:rPr>
          <w:rFonts w:ascii="Times New Roman" w:hAnsi="Times New Roman" w:cs="Times New Roman"/>
          <w:noProof/>
          <w:color w:val="000000"/>
        </w:rPr>
        <w:t xml:space="preserve">a encuesta realizada por el PNCIAAS en los hospitales de públicos del SNSS de mayor y mediana complejidad, si bien el promedio de horas médicas semanales asignadas al programa local de IAAS era adecuado (9,2 horas), se identificó un menor tiempo destinado efectivamente al programa (5,6 horas) debido al desarrollo de actividades no relacionadas en horas del programa, similar a lo observado con las enfermeras en donde, de un promedio adecuado de horas semanales asigandas (0,21 horas semanales por cama versus el estándar de 0,18), se identificó un menor tiempo destinado efectivamente (0,16 horas semanales promedio) debido a la destinación de parte de estas horas a otras actividades no relacionadas </w:t>
      </w:r>
      <w:r w:rsidR="00D474AA" w:rsidRPr="00456734">
        <w:rPr>
          <w:rFonts w:ascii="Times New Roman" w:hAnsi="Times New Roman" w:cs="Times New Roman"/>
          <w:noProof/>
          <w:color w:val="000000"/>
        </w:rPr>
        <w:fldChar w:fldCharType="begin" w:fldLock="1"/>
      </w:r>
      <w:r w:rsidRPr="00456734">
        <w:rPr>
          <w:rFonts w:ascii="Times New Roman" w:hAnsi="Times New Roman" w:cs="Times New Roman"/>
          <w:noProof/>
          <w:color w:val="000000"/>
        </w:rPr>
        <w:instrText>ADDIN CSL_CITATION { "citationItems" : [ { "id" : "ITEM-1", "itemData" : { "author" : [ { "dropping-particle" : "", "family" : "Ministerio de Salud de Chile", "given" : "", "non-dropping-particle" : "", "parse-names" : false, "suffix" : "" } ], "container-title" : "Curso de Control de Infecciones Asociadas a la Atenci\u00f3n de Salud. Sociedad Chilena de Infectolog\u00eda", "id" : "ITEM-1", "issued" : { "date-parts" : [ [ "2015" ] ] }, "publisher" : "Ministerio de Salud Chile", "publisher-place" : "Santiago de Chile", "title" : "Programa nacional de control de infecciones asociadas a la atenci\u00f3n en salud (PCI) y sus proyecciones", "type" : "paper-conference" }, "uris" : [ "http://www.mendeley.com/documents/?uuid=9934aae2-9240-49ee-a7d0-d366e2edf91c" ] } ], "mendeley" : { "formattedCitation" : "(Ministerio de Salud de Chile 2015)", "manualFormatting" : "(MINSAL 2015)", "plainTextFormattedCitation" : "(Ministerio de Salud de Chile 2015)", "previouslyFormattedCitation" : "(Ministerio de Salud de Chile 2015)" }, "properties" : { "noteIndex" : 0 }, "schema" : "https://github.com/citation-style-language/schema/raw/master/csl-citation.json" }</w:instrText>
      </w:r>
      <w:r w:rsidR="00D474AA" w:rsidRPr="00456734">
        <w:rPr>
          <w:rFonts w:ascii="Times New Roman" w:hAnsi="Times New Roman" w:cs="Times New Roman"/>
          <w:noProof/>
          <w:color w:val="000000"/>
        </w:rPr>
        <w:fldChar w:fldCharType="separate"/>
      </w:r>
      <w:r w:rsidRPr="00456734">
        <w:rPr>
          <w:rFonts w:ascii="Times New Roman" w:hAnsi="Times New Roman" w:cs="Times New Roman"/>
          <w:noProof/>
          <w:color w:val="000000"/>
        </w:rPr>
        <w:t>(MINSAL 2015)</w:t>
      </w:r>
      <w:r w:rsidR="00D474AA" w:rsidRPr="00456734">
        <w:rPr>
          <w:rFonts w:ascii="Times New Roman" w:hAnsi="Times New Roman" w:cs="Times New Roman"/>
          <w:noProof/>
          <w:color w:val="000000"/>
        </w:rPr>
        <w:fldChar w:fldCharType="end"/>
      </w:r>
      <w:r w:rsidRPr="00456734">
        <w:rPr>
          <w:rFonts w:ascii="Times New Roman" w:hAnsi="Times New Roman" w:cs="Times New Roman"/>
          <w:noProof/>
          <w:color w:val="00000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F6305"/>
    <w:multiLevelType w:val="multilevel"/>
    <w:tmpl w:val="DFD80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2F4BCA"/>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C44422"/>
    <w:multiLevelType w:val="multilevel"/>
    <w:tmpl w:val="25D4923A"/>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9B6870"/>
    <w:multiLevelType w:val="hybridMultilevel"/>
    <w:tmpl w:val="B01231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9ED6CC2"/>
    <w:multiLevelType w:val="hybridMultilevel"/>
    <w:tmpl w:val="535663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415765FB"/>
    <w:multiLevelType w:val="multilevel"/>
    <w:tmpl w:val="E612C0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F63597E"/>
    <w:multiLevelType w:val="hybridMultilevel"/>
    <w:tmpl w:val="0CD499E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52124411"/>
    <w:multiLevelType w:val="hybridMultilevel"/>
    <w:tmpl w:val="ECDC46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54F2031E"/>
    <w:multiLevelType w:val="hybridMultilevel"/>
    <w:tmpl w:val="8C0071D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63241F9D"/>
    <w:multiLevelType w:val="hybridMultilevel"/>
    <w:tmpl w:val="F288EA2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6658784E"/>
    <w:multiLevelType w:val="multilevel"/>
    <w:tmpl w:val="340A0027"/>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11" w15:restartNumberingAfterBreak="0">
    <w:nsid w:val="66662CFE"/>
    <w:multiLevelType w:val="hybridMultilevel"/>
    <w:tmpl w:val="7C04123E"/>
    <w:lvl w:ilvl="0" w:tplc="7A1AA736">
      <w:start w:val="1"/>
      <w:numFmt w:val="decimal"/>
      <w:lvlText w:val="%1."/>
      <w:lvlJc w:val="righ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6FBE1AA3"/>
    <w:multiLevelType w:val="hybridMultilevel"/>
    <w:tmpl w:val="22B497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7"/>
  </w:num>
  <w:num w:numId="5">
    <w:abstractNumId w:val="5"/>
  </w:num>
  <w:num w:numId="6">
    <w:abstractNumId w:val="2"/>
  </w:num>
  <w:num w:numId="7">
    <w:abstractNumId w:val="11"/>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4"/>
  </w:num>
  <w:num w:numId="16">
    <w:abstractNumId w:val="8"/>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2"/>
  </w:num>
  <w:num w:numId="21">
    <w:abstractNumId w:val="10"/>
  </w:num>
  <w:num w:numId="22">
    <w:abstractNumId w:val="10"/>
  </w:num>
  <w:num w:numId="23">
    <w:abstractNumId w:val="9"/>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D54"/>
    <w:rsid w:val="000011FE"/>
    <w:rsid w:val="00004594"/>
    <w:rsid w:val="00006A90"/>
    <w:rsid w:val="00025F6A"/>
    <w:rsid w:val="00027ACB"/>
    <w:rsid w:val="00050449"/>
    <w:rsid w:val="0007287F"/>
    <w:rsid w:val="000A5F55"/>
    <w:rsid w:val="000B5803"/>
    <w:rsid w:val="000F420A"/>
    <w:rsid w:val="000F4398"/>
    <w:rsid w:val="00125EAF"/>
    <w:rsid w:val="00141D64"/>
    <w:rsid w:val="001577B3"/>
    <w:rsid w:val="0017224C"/>
    <w:rsid w:val="00172516"/>
    <w:rsid w:val="001802CD"/>
    <w:rsid w:val="001A5C81"/>
    <w:rsid w:val="001A79B0"/>
    <w:rsid w:val="001B0F0C"/>
    <w:rsid w:val="001B18B2"/>
    <w:rsid w:val="001B312B"/>
    <w:rsid w:val="001C192D"/>
    <w:rsid w:val="001C2645"/>
    <w:rsid w:val="001D1453"/>
    <w:rsid w:val="001E2BEC"/>
    <w:rsid w:val="001E40D2"/>
    <w:rsid w:val="001E5AF9"/>
    <w:rsid w:val="001F2ADF"/>
    <w:rsid w:val="002154B7"/>
    <w:rsid w:val="00215D54"/>
    <w:rsid w:val="00216D30"/>
    <w:rsid w:val="002416E3"/>
    <w:rsid w:val="002468C3"/>
    <w:rsid w:val="00276D20"/>
    <w:rsid w:val="0028217A"/>
    <w:rsid w:val="002829E1"/>
    <w:rsid w:val="002B086A"/>
    <w:rsid w:val="002F511A"/>
    <w:rsid w:val="002F7866"/>
    <w:rsid w:val="003035C9"/>
    <w:rsid w:val="00315304"/>
    <w:rsid w:val="00324A7A"/>
    <w:rsid w:val="00365A67"/>
    <w:rsid w:val="00381187"/>
    <w:rsid w:val="00393FF6"/>
    <w:rsid w:val="003A1BEF"/>
    <w:rsid w:val="003D510A"/>
    <w:rsid w:val="003D767D"/>
    <w:rsid w:val="00417B1D"/>
    <w:rsid w:val="004247AC"/>
    <w:rsid w:val="00441F27"/>
    <w:rsid w:val="00456734"/>
    <w:rsid w:val="00456A70"/>
    <w:rsid w:val="00493AE1"/>
    <w:rsid w:val="00497548"/>
    <w:rsid w:val="004C1E83"/>
    <w:rsid w:val="004F32BD"/>
    <w:rsid w:val="004F4D63"/>
    <w:rsid w:val="004F7A26"/>
    <w:rsid w:val="005211DB"/>
    <w:rsid w:val="0052247F"/>
    <w:rsid w:val="00561D1B"/>
    <w:rsid w:val="00567965"/>
    <w:rsid w:val="00574257"/>
    <w:rsid w:val="005859C8"/>
    <w:rsid w:val="00585E73"/>
    <w:rsid w:val="0058793A"/>
    <w:rsid w:val="005A30B3"/>
    <w:rsid w:val="005A43BF"/>
    <w:rsid w:val="005B68FD"/>
    <w:rsid w:val="005C60D3"/>
    <w:rsid w:val="005F3335"/>
    <w:rsid w:val="006040B2"/>
    <w:rsid w:val="00611F2B"/>
    <w:rsid w:val="00616327"/>
    <w:rsid w:val="00621640"/>
    <w:rsid w:val="00644773"/>
    <w:rsid w:val="00650923"/>
    <w:rsid w:val="00661DD1"/>
    <w:rsid w:val="0067194B"/>
    <w:rsid w:val="006A4ACB"/>
    <w:rsid w:val="006A7280"/>
    <w:rsid w:val="006B6B36"/>
    <w:rsid w:val="006C1025"/>
    <w:rsid w:val="006F57BA"/>
    <w:rsid w:val="007025FA"/>
    <w:rsid w:val="00702E21"/>
    <w:rsid w:val="007060B8"/>
    <w:rsid w:val="00745087"/>
    <w:rsid w:val="00747EF5"/>
    <w:rsid w:val="00756C2F"/>
    <w:rsid w:val="0077135E"/>
    <w:rsid w:val="00774961"/>
    <w:rsid w:val="007905FA"/>
    <w:rsid w:val="00815BF5"/>
    <w:rsid w:val="00820148"/>
    <w:rsid w:val="008305F7"/>
    <w:rsid w:val="00840099"/>
    <w:rsid w:val="008626F2"/>
    <w:rsid w:val="00880AD4"/>
    <w:rsid w:val="008A0D12"/>
    <w:rsid w:val="008D0792"/>
    <w:rsid w:val="008E5C34"/>
    <w:rsid w:val="008F7F0C"/>
    <w:rsid w:val="00935F4D"/>
    <w:rsid w:val="00975F00"/>
    <w:rsid w:val="00977865"/>
    <w:rsid w:val="009C1277"/>
    <w:rsid w:val="009F2401"/>
    <w:rsid w:val="00A11B25"/>
    <w:rsid w:val="00A1504B"/>
    <w:rsid w:val="00A21D46"/>
    <w:rsid w:val="00A40D80"/>
    <w:rsid w:val="00A47718"/>
    <w:rsid w:val="00A65409"/>
    <w:rsid w:val="00A72FBE"/>
    <w:rsid w:val="00A8439A"/>
    <w:rsid w:val="00A95B70"/>
    <w:rsid w:val="00AC54BF"/>
    <w:rsid w:val="00AF38DA"/>
    <w:rsid w:val="00B1179E"/>
    <w:rsid w:val="00B12B90"/>
    <w:rsid w:val="00B26C34"/>
    <w:rsid w:val="00B3440D"/>
    <w:rsid w:val="00B351C6"/>
    <w:rsid w:val="00B45CFF"/>
    <w:rsid w:val="00B47113"/>
    <w:rsid w:val="00B52167"/>
    <w:rsid w:val="00B570E5"/>
    <w:rsid w:val="00B6414B"/>
    <w:rsid w:val="00B64AE7"/>
    <w:rsid w:val="00B67C1A"/>
    <w:rsid w:val="00B9438C"/>
    <w:rsid w:val="00BA3150"/>
    <w:rsid w:val="00BB18FF"/>
    <w:rsid w:val="00BB1D88"/>
    <w:rsid w:val="00BC3CFE"/>
    <w:rsid w:val="00BD1C77"/>
    <w:rsid w:val="00BD6058"/>
    <w:rsid w:val="00BD67B9"/>
    <w:rsid w:val="00BE5F98"/>
    <w:rsid w:val="00BF7398"/>
    <w:rsid w:val="00C46585"/>
    <w:rsid w:val="00C9281E"/>
    <w:rsid w:val="00C92C8B"/>
    <w:rsid w:val="00CB1CBF"/>
    <w:rsid w:val="00CC4B25"/>
    <w:rsid w:val="00CE164D"/>
    <w:rsid w:val="00CE5BAB"/>
    <w:rsid w:val="00D02B7A"/>
    <w:rsid w:val="00D058E9"/>
    <w:rsid w:val="00D1612E"/>
    <w:rsid w:val="00D16FA7"/>
    <w:rsid w:val="00D25CC0"/>
    <w:rsid w:val="00D36EF7"/>
    <w:rsid w:val="00D42154"/>
    <w:rsid w:val="00D474AA"/>
    <w:rsid w:val="00D50AE5"/>
    <w:rsid w:val="00D655AB"/>
    <w:rsid w:val="00D833F4"/>
    <w:rsid w:val="00D914E8"/>
    <w:rsid w:val="00D94B55"/>
    <w:rsid w:val="00DB599F"/>
    <w:rsid w:val="00DC1B91"/>
    <w:rsid w:val="00DC6917"/>
    <w:rsid w:val="00E333D5"/>
    <w:rsid w:val="00E514DA"/>
    <w:rsid w:val="00E61484"/>
    <w:rsid w:val="00E724FE"/>
    <w:rsid w:val="00E730F4"/>
    <w:rsid w:val="00E779FE"/>
    <w:rsid w:val="00E82E6C"/>
    <w:rsid w:val="00EA5E33"/>
    <w:rsid w:val="00EB374E"/>
    <w:rsid w:val="00EC31F9"/>
    <w:rsid w:val="00ED0F45"/>
    <w:rsid w:val="00EE3429"/>
    <w:rsid w:val="00EF3362"/>
    <w:rsid w:val="00F1140B"/>
    <w:rsid w:val="00F20182"/>
    <w:rsid w:val="00F35763"/>
    <w:rsid w:val="00F365AE"/>
    <w:rsid w:val="00F3750E"/>
    <w:rsid w:val="00F950A8"/>
    <w:rsid w:val="00FB6F2C"/>
    <w:rsid w:val="00FC1B4C"/>
    <w:rsid w:val="00FC758F"/>
    <w:rsid w:val="00FD6F34"/>
    <w:rsid w:val="00FF1A9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731BB4-2B32-4021-BC6C-3A28FFDF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365AE"/>
    <w:pPr>
      <w:keepNext/>
      <w:keepLines/>
      <w:numPr>
        <w:numId w:val="8"/>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F365AE"/>
    <w:pPr>
      <w:keepNext/>
      <w:keepLines/>
      <w:numPr>
        <w:ilvl w:val="1"/>
        <w:numId w:val="8"/>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ar"/>
    <w:uiPriority w:val="9"/>
    <w:qFormat/>
    <w:rsid w:val="00D914E8"/>
    <w:pPr>
      <w:numPr>
        <w:ilvl w:val="2"/>
        <w:numId w:val="8"/>
      </w:numPr>
      <w:outlineLvl w:val="2"/>
    </w:pPr>
    <w:rPr>
      <w:rFonts w:ascii="Times New Roman" w:eastAsia="Times New Roman" w:hAnsi="Times New Roman" w:cs="Times New Roman"/>
      <w:b/>
      <w:bCs/>
      <w:sz w:val="27"/>
      <w:szCs w:val="27"/>
      <w:lang w:eastAsia="es-CL"/>
    </w:rPr>
  </w:style>
  <w:style w:type="paragraph" w:styleId="Ttulo4">
    <w:name w:val="heading 4"/>
    <w:basedOn w:val="Normal"/>
    <w:next w:val="Normal"/>
    <w:link w:val="Ttulo4Car"/>
    <w:uiPriority w:val="9"/>
    <w:semiHidden/>
    <w:unhideWhenUsed/>
    <w:qFormat/>
    <w:rsid w:val="00F365AE"/>
    <w:pPr>
      <w:keepNext/>
      <w:keepLines/>
      <w:numPr>
        <w:ilvl w:val="3"/>
        <w:numId w:val="8"/>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F365AE"/>
    <w:pPr>
      <w:keepNext/>
      <w:keepLines/>
      <w:numPr>
        <w:ilvl w:val="4"/>
        <w:numId w:val="8"/>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F365AE"/>
    <w:pPr>
      <w:keepNext/>
      <w:keepLines/>
      <w:numPr>
        <w:ilvl w:val="5"/>
        <w:numId w:val="8"/>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F365AE"/>
    <w:pPr>
      <w:keepNext/>
      <w:keepLines/>
      <w:numPr>
        <w:ilvl w:val="6"/>
        <w:numId w:val="8"/>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F365AE"/>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F365AE"/>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15D54"/>
    <w:rPr>
      <w:rFonts w:ascii="Times New Roman" w:eastAsia="Times New Roman" w:hAnsi="Times New Roman" w:cs="Times New Roman"/>
      <w:sz w:val="24"/>
      <w:szCs w:val="24"/>
      <w:lang w:eastAsia="es-CL"/>
    </w:rPr>
  </w:style>
  <w:style w:type="character" w:customStyle="1" w:styleId="Ttulo3Car">
    <w:name w:val="Título 3 Car"/>
    <w:basedOn w:val="Fuentedeprrafopredeter"/>
    <w:link w:val="Ttulo3"/>
    <w:uiPriority w:val="9"/>
    <w:rsid w:val="00D914E8"/>
    <w:rPr>
      <w:rFonts w:ascii="Times New Roman" w:eastAsia="Times New Roman" w:hAnsi="Times New Roman" w:cs="Times New Roman"/>
      <w:b/>
      <w:bCs/>
      <w:sz w:val="27"/>
      <w:szCs w:val="27"/>
      <w:lang w:eastAsia="es-CL"/>
    </w:rPr>
  </w:style>
  <w:style w:type="paragraph" w:styleId="Prrafodelista">
    <w:name w:val="List Paragraph"/>
    <w:basedOn w:val="Normal"/>
    <w:uiPriority w:val="34"/>
    <w:qFormat/>
    <w:rsid w:val="006F57BA"/>
    <w:pPr>
      <w:ind w:left="720"/>
      <w:contextualSpacing/>
    </w:pPr>
  </w:style>
  <w:style w:type="character" w:styleId="Refdecomentario">
    <w:name w:val="annotation reference"/>
    <w:basedOn w:val="Fuentedeprrafopredeter"/>
    <w:uiPriority w:val="99"/>
    <w:semiHidden/>
    <w:unhideWhenUsed/>
    <w:rsid w:val="0007287F"/>
    <w:rPr>
      <w:sz w:val="16"/>
      <w:szCs w:val="16"/>
    </w:rPr>
  </w:style>
  <w:style w:type="paragraph" w:styleId="Textocomentario">
    <w:name w:val="annotation text"/>
    <w:basedOn w:val="Normal"/>
    <w:link w:val="TextocomentarioCar"/>
    <w:uiPriority w:val="99"/>
    <w:semiHidden/>
    <w:unhideWhenUsed/>
    <w:rsid w:val="0007287F"/>
    <w:rPr>
      <w:sz w:val="20"/>
      <w:szCs w:val="20"/>
    </w:rPr>
  </w:style>
  <w:style w:type="character" w:customStyle="1" w:styleId="TextocomentarioCar">
    <w:name w:val="Texto comentario Car"/>
    <w:basedOn w:val="Fuentedeprrafopredeter"/>
    <w:link w:val="Textocomentario"/>
    <w:uiPriority w:val="99"/>
    <w:semiHidden/>
    <w:rsid w:val="0007287F"/>
    <w:rPr>
      <w:sz w:val="20"/>
      <w:szCs w:val="20"/>
    </w:rPr>
  </w:style>
  <w:style w:type="paragraph" w:styleId="Asuntodelcomentario">
    <w:name w:val="annotation subject"/>
    <w:basedOn w:val="Textocomentario"/>
    <w:next w:val="Textocomentario"/>
    <w:link w:val="AsuntodelcomentarioCar"/>
    <w:uiPriority w:val="99"/>
    <w:semiHidden/>
    <w:unhideWhenUsed/>
    <w:rsid w:val="0007287F"/>
    <w:rPr>
      <w:b/>
      <w:bCs/>
    </w:rPr>
  </w:style>
  <w:style w:type="character" w:customStyle="1" w:styleId="AsuntodelcomentarioCar">
    <w:name w:val="Asunto del comentario Car"/>
    <w:basedOn w:val="TextocomentarioCar"/>
    <w:link w:val="Asuntodelcomentario"/>
    <w:uiPriority w:val="99"/>
    <w:semiHidden/>
    <w:rsid w:val="0007287F"/>
    <w:rPr>
      <w:b/>
      <w:bCs/>
      <w:sz w:val="20"/>
      <w:szCs w:val="20"/>
    </w:rPr>
  </w:style>
  <w:style w:type="paragraph" w:styleId="Textodeglobo">
    <w:name w:val="Balloon Text"/>
    <w:basedOn w:val="Normal"/>
    <w:link w:val="TextodegloboCar"/>
    <w:uiPriority w:val="99"/>
    <w:semiHidden/>
    <w:unhideWhenUsed/>
    <w:rsid w:val="0007287F"/>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7287F"/>
    <w:rPr>
      <w:rFonts w:ascii="Segoe UI" w:hAnsi="Segoe UI" w:cs="Segoe UI"/>
      <w:sz w:val="18"/>
      <w:szCs w:val="18"/>
    </w:rPr>
  </w:style>
  <w:style w:type="paragraph" w:styleId="Textonotapie">
    <w:name w:val="footnote text"/>
    <w:basedOn w:val="Normal"/>
    <w:link w:val="TextonotapieCar"/>
    <w:uiPriority w:val="99"/>
    <w:semiHidden/>
    <w:unhideWhenUsed/>
    <w:rsid w:val="003D767D"/>
    <w:pPr>
      <w:spacing w:after="0"/>
    </w:pPr>
    <w:rPr>
      <w:sz w:val="20"/>
      <w:szCs w:val="20"/>
    </w:rPr>
  </w:style>
  <w:style w:type="character" w:customStyle="1" w:styleId="TextonotapieCar">
    <w:name w:val="Texto nota pie Car"/>
    <w:basedOn w:val="Fuentedeprrafopredeter"/>
    <w:link w:val="Textonotapie"/>
    <w:uiPriority w:val="99"/>
    <w:semiHidden/>
    <w:rsid w:val="003D767D"/>
    <w:rPr>
      <w:sz w:val="20"/>
      <w:szCs w:val="20"/>
    </w:rPr>
  </w:style>
  <w:style w:type="character" w:styleId="Refdenotaalpie">
    <w:name w:val="footnote reference"/>
    <w:basedOn w:val="Fuentedeprrafopredeter"/>
    <w:uiPriority w:val="99"/>
    <w:semiHidden/>
    <w:unhideWhenUsed/>
    <w:rsid w:val="003D767D"/>
    <w:rPr>
      <w:vertAlign w:val="superscript"/>
    </w:rPr>
  </w:style>
  <w:style w:type="paragraph" w:styleId="Encabezado">
    <w:name w:val="header"/>
    <w:basedOn w:val="Normal"/>
    <w:link w:val="EncabezadoCar"/>
    <w:uiPriority w:val="99"/>
    <w:unhideWhenUsed/>
    <w:rsid w:val="00B52167"/>
    <w:pPr>
      <w:tabs>
        <w:tab w:val="center" w:pos="4419"/>
        <w:tab w:val="right" w:pos="8838"/>
      </w:tabs>
      <w:spacing w:after="0"/>
    </w:pPr>
  </w:style>
  <w:style w:type="character" w:customStyle="1" w:styleId="EncabezadoCar">
    <w:name w:val="Encabezado Car"/>
    <w:basedOn w:val="Fuentedeprrafopredeter"/>
    <w:link w:val="Encabezado"/>
    <w:uiPriority w:val="99"/>
    <w:rsid w:val="00B52167"/>
  </w:style>
  <w:style w:type="paragraph" w:styleId="Piedepgina">
    <w:name w:val="footer"/>
    <w:basedOn w:val="Normal"/>
    <w:link w:val="PiedepginaCar"/>
    <w:uiPriority w:val="99"/>
    <w:unhideWhenUsed/>
    <w:rsid w:val="00B52167"/>
    <w:pPr>
      <w:tabs>
        <w:tab w:val="center" w:pos="4419"/>
        <w:tab w:val="right" w:pos="8838"/>
      </w:tabs>
      <w:spacing w:after="0"/>
    </w:pPr>
  </w:style>
  <w:style w:type="character" w:customStyle="1" w:styleId="PiedepginaCar">
    <w:name w:val="Pie de página Car"/>
    <w:basedOn w:val="Fuentedeprrafopredeter"/>
    <w:link w:val="Piedepgina"/>
    <w:uiPriority w:val="99"/>
    <w:rsid w:val="00B52167"/>
  </w:style>
  <w:style w:type="character" w:styleId="Refdenotaalfinal">
    <w:name w:val="endnote reference"/>
    <w:basedOn w:val="Fuentedeprrafopredeter"/>
    <w:uiPriority w:val="99"/>
    <w:semiHidden/>
    <w:unhideWhenUsed/>
    <w:rsid w:val="00C46585"/>
    <w:rPr>
      <w:vertAlign w:val="superscript"/>
    </w:rPr>
  </w:style>
  <w:style w:type="paragraph" w:styleId="Sinespaciado">
    <w:name w:val="No Spacing"/>
    <w:link w:val="SinespaciadoCar"/>
    <w:uiPriority w:val="1"/>
    <w:qFormat/>
    <w:rsid w:val="00E61484"/>
    <w:pPr>
      <w:spacing w:before="0" w:beforeAutospacing="0" w:after="0" w:afterAutospacing="0"/>
      <w:jc w:val="left"/>
    </w:pPr>
    <w:rPr>
      <w:rFonts w:eastAsiaTheme="minorEastAsia"/>
      <w:lang w:eastAsia="es-CL"/>
    </w:rPr>
  </w:style>
  <w:style w:type="character" w:customStyle="1" w:styleId="SinespaciadoCar">
    <w:name w:val="Sin espaciado Car"/>
    <w:basedOn w:val="Fuentedeprrafopredeter"/>
    <w:link w:val="Sinespaciado"/>
    <w:uiPriority w:val="1"/>
    <w:rsid w:val="00E61484"/>
    <w:rPr>
      <w:rFonts w:eastAsiaTheme="minorEastAsia"/>
      <w:lang w:eastAsia="es-CL"/>
    </w:rPr>
  </w:style>
  <w:style w:type="character" w:customStyle="1" w:styleId="Ttulo1Car">
    <w:name w:val="Título 1 Car"/>
    <w:basedOn w:val="Fuentedeprrafopredeter"/>
    <w:link w:val="Ttulo1"/>
    <w:uiPriority w:val="9"/>
    <w:rsid w:val="00F365AE"/>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F365AE"/>
    <w:pPr>
      <w:spacing w:beforeAutospacing="0" w:afterAutospacing="0" w:line="259" w:lineRule="auto"/>
      <w:jc w:val="left"/>
      <w:outlineLvl w:val="9"/>
    </w:pPr>
    <w:rPr>
      <w:lang w:eastAsia="es-CL"/>
    </w:rPr>
  </w:style>
  <w:style w:type="character" w:customStyle="1" w:styleId="Ttulo2Car">
    <w:name w:val="Título 2 Car"/>
    <w:basedOn w:val="Fuentedeprrafopredeter"/>
    <w:link w:val="Ttulo2"/>
    <w:uiPriority w:val="9"/>
    <w:rsid w:val="00F365AE"/>
    <w:rPr>
      <w:rFonts w:asciiTheme="majorHAnsi" w:eastAsiaTheme="majorEastAsia" w:hAnsiTheme="majorHAnsi" w:cstheme="majorBidi"/>
      <w:color w:val="2E74B5" w:themeColor="accent1" w:themeShade="BF"/>
      <w:sz w:val="26"/>
      <w:szCs w:val="26"/>
    </w:rPr>
  </w:style>
  <w:style w:type="character" w:customStyle="1" w:styleId="Ttulo4Car">
    <w:name w:val="Título 4 Car"/>
    <w:basedOn w:val="Fuentedeprrafopredeter"/>
    <w:link w:val="Ttulo4"/>
    <w:uiPriority w:val="9"/>
    <w:semiHidden/>
    <w:rsid w:val="00F365AE"/>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F365AE"/>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F365AE"/>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F365AE"/>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F365A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F365AE"/>
    <w:rPr>
      <w:rFonts w:asciiTheme="majorHAnsi" w:eastAsiaTheme="majorEastAsia" w:hAnsiTheme="majorHAnsi" w:cstheme="majorBidi"/>
      <w:i/>
      <w:iCs/>
      <w:color w:val="272727" w:themeColor="text1" w:themeTint="D8"/>
      <w:sz w:val="21"/>
      <w:szCs w:val="21"/>
    </w:rPr>
  </w:style>
  <w:style w:type="paragraph" w:styleId="TDC1">
    <w:name w:val="toc 1"/>
    <w:basedOn w:val="Normal"/>
    <w:next w:val="Normal"/>
    <w:autoRedefine/>
    <w:uiPriority w:val="39"/>
    <w:unhideWhenUsed/>
    <w:rsid w:val="00F365AE"/>
  </w:style>
  <w:style w:type="character" w:styleId="Hipervnculo">
    <w:name w:val="Hyperlink"/>
    <w:basedOn w:val="Fuentedeprrafopredeter"/>
    <w:uiPriority w:val="99"/>
    <w:unhideWhenUsed/>
    <w:rsid w:val="00F365AE"/>
    <w:rPr>
      <w:color w:val="0563C1" w:themeColor="hyperlink"/>
      <w:u w:val="single"/>
    </w:rPr>
  </w:style>
  <w:style w:type="paragraph" w:styleId="Sangradetextonormal">
    <w:name w:val="Body Text Indent"/>
    <w:basedOn w:val="Normal"/>
    <w:link w:val="SangradetextonormalCar"/>
    <w:uiPriority w:val="99"/>
    <w:semiHidden/>
    <w:unhideWhenUsed/>
    <w:rsid w:val="00E779FE"/>
    <w:pPr>
      <w:spacing w:after="120"/>
      <w:ind w:left="283"/>
    </w:pPr>
  </w:style>
  <w:style w:type="character" w:customStyle="1" w:styleId="SangradetextonormalCar">
    <w:name w:val="Sangría de texto normal Car"/>
    <w:basedOn w:val="Fuentedeprrafopredeter"/>
    <w:link w:val="Sangradetextonormal"/>
    <w:uiPriority w:val="99"/>
    <w:semiHidden/>
    <w:rsid w:val="00E779FE"/>
  </w:style>
  <w:style w:type="paragraph" w:styleId="Textoindependienteprimerasangra2">
    <w:name w:val="Body Text First Indent 2"/>
    <w:basedOn w:val="Sangradetextonormal"/>
    <w:link w:val="Textoindependienteprimerasangra2Car"/>
    <w:uiPriority w:val="99"/>
    <w:unhideWhenUsed/>
    <w:rsid w:val="00E779FE"/>
    <w:pPr>
      <w:spacing w:after="1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E779FE"/>
  </w:style>
  <w:style w:type="paragraph" w:styleId="TDC2">
    <w:name w:val="toc 2"/>
    <w:basedOn w:val="Normal"/>
    <w:next w:val="Normal"/>
    <w:autoRedefine/>
    <w:uiPriority w:val="39"/>
    <w:unhideWhenUsed/>
    <w:rsid w:val="000F4398"/>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4279">
      <w:bodyDiv w:val="1"/>
      <w:marLeft w:val="0"/>
      <w:marRight w:val="0"/>
      <w:marTop w:val="0"/>
      <w:marBottom w:val="0"/>
      <w:divBdr>
        <w:top w:val="none" w:sz="0" w:space="0" w:color="auto"/>
        <w:left w:val="none" w:sz="0" w:space="0" w:color="auto"/>
        <w:bottom w:val="none" w:sz="0" w:space="0" w:color="auto"/>
        <w:right w:val="none" w:sz="0" w:space="0" w:color="auto"/>
      </w:divBdr>
    </w:div>
    <w:div w:id="352610176">
      <w:bodyDiv w:val="1"/>
      <w:marLeft w:val="0"/>
      <w:marRight w:val="0"/>
      <w:marTop w:val="0"/>
      <w:marBottom w:val="0"/>
      <w:divBdr>
        <w:top w:val="none" w:sz="0" w:space="0" w:color="auto"/>
        <w:left w:val="none" w:sz="0" w:space="0" w:color="auto"/>
        <w:bottom w:val="none" w:sz="0" w:space="0" w:color="auto"/>
        <w:right w:val="none" w:sz="0" w:space="0" w:color="auto"/>
      </w:divBdr>
    </w:div>
    <w:div w:id="1607152526">
      <w:bodyDiv w:val="1"/>
      <w:marLeft w:val="0"/>
      <w:marRight w:val="0"/>
      <w:marTop w:val="0"/>
      <w:marBottom w:val="0"/>
      <w:divBdr>
        <w:top w:val="none" w:sz="0" w:space="0" w:color="auto"/>
        <w:left w:val="none" w:sz="0" w:space="0" w:color="auto"/>
        <w:bottom w:val="none" w:sz="0" w:space="0" w:color="auto"/>
        <w:right w:val="none" w:sz="0" w:space="0" w:color="auto"/>
      </w:divBdr>
    </w:div>
    <w:div w:id="168748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B9FC58-1F04-4799-B877-5558C35A9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15467</Words>
  <Characters>85074</Characters>
  <Application>Microsoft Office Word</Application>
  <DocSecurity>0</DocSecurity>
  <Lines>708</Lines>
  <Paragraphs>200</Paragraphs>
  <ScaleCrop>false</ScaleCrop>
  <HeadingPairs>
    <vt:vector size="2" baseType="variant">
      <vt:variant>
        <vt:lpstr>Título</vt:lpstr>
      </vt:variant>
      <vt:variant>
        <vt:i4>1</vt:i4>
      </vt:variant>
    </vt:vector>
  </HeadingPairs>
  <TitlesOfParts>
    <vt:vector size="1" baseType="lpstr">
      <vt:lpstr>El Programa Nacional de Control de Infecciones Asociadas a la Atención de Salud: ¿una inversión justificada o un gasto innecesario en los hospitales públicos chilenos?</vt:lpstr>
    </vt:vector>
  </TitlesOfParts>
  <Company>HP</Company>
  <LinksUpToDate>false</LinksUpToDate>
  <CharactersWithSpaces>100341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Programa Nacional de Control de Infecciones Asociadas a la Atención de Salud: ¿una inversión justificada o un gasto innecesario en los hospitales públicos chilenos?</dc:title>
  <dc:subject>Informe correspondiente al 30% de avance de tesis</dc:subject>
  <dc:creator>Mauro Orsini Brignole</dc:creator>
  <cp:lastModifiedBy>Javier Farias</cp:lastModifiedBy>
  <cp:revision>4</cp:revision>
  <dcterms:created xsi:type="dcterms:W3CDTF">2017-03-09T13:29:00Z</dcterms:created>
  <dcterms:modified xsi:type="dcterms:W3CDTF">2017-08-10T14:43:00Z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5779303e-3553-342d-9a89-ea97112dade2</vt:lpwstr>
  </property>
  <property fmtid="{D5CDD505-2E9C-101B-9397-08002B2CF9AE}" pid="4" name="Mendeley Citation Style_1">
    <vt:lpwstr>http://www.zotero.org/styles/american-political-science-association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